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D26" w:rsidRPr="007635A0" w:rsidRDefault="00AB1AF8" w:rsidP="004D1D26">
      <w:pPr>
        <w:tabs>
          <w:tab w:val="left" w:pos="720"/>
        </w:tabs>
        <w:jc w:val="center"/>
        <w:rPr>
          <w:b/>
          <w:caps/>
          <w:sz w:val="28"/>
          <w:szCs w:val="28"/>
        </w:rPr>
      </w:pPr>
      <w:r w:rsidRPr="007635A0">
        <w:rPr>
          <w:b/>
          <w:caps/>
          <w:sz w:val="28"/>
          <w:szCs w:val="28"/>
        </w:rPr>
        <w:t>СОЦІАЛЬНО-</w:t>
      </w:r>
      <w:r w:rsidR="004D1D26" w:rsidRPr="007635A0">
        <w:rPr>
          <w:b/>
          <w:caps/>
          <w:sz w:val="28"/>
          <w:szCs w:val="28"/>
        </w:rPr>
        <w:t>ЕКОНОМІЧНЕ СТАНОВИЩЕ</w:t>
      </w:r>
    </w:p>
    <w:p w:rsidR="004D1D26" w:rsidRPr="007635A0" w:rsidRDefault="004D1D26" w:rsidP="004D1D26">
      <w:pPr>
        <w:tabs>
          <w:tab w:val="left" w:pos="720"/>
        </w:tabs>
        <w:jc w:val="center"/>
        <w:rPr>
          <w:b/>
          <w:caps/>
          <w:sz w:val="28"/>
          <w:szCs w:val="28"/>
        </w:rPr>
      </w:pPr>
      <w:r w:rsidRPr="007635A0">
        <w:rPr>
          <w:b/>
          <w:sz w:val="28"/>
          <w:szCs w:val="28"/>
        </w:rPr>
        <w:t>м</w:t>
      </w:r>
      <w:r w:rsidR="00680295" w:rsidRPr="007635A0">
        <w:rPr>
          <w:b/>
          <w:caps/>
          <w:sz w:val="28"/>
          <w:szCs w:val="28"/>
        </w:rPr>
        <w:t>.</w:t>
      </w:r>
      <w:r w:rsidR="00E70605" w:rsidRPr="00E70605">
        <w:rPr>
          <w:b/>
          <w:caps/>
          <w:sz w:val="28"/>
          <w:szCs w:val="28"/>
          <w:lang w:val="ru-RU"/>
        </w:rPr>
        <w:t xml:space="preserve"> </w:t>
      </w:r>
      <w:r w:rsidR="00680295" w:rsidRPr="007635A0">
        <w:rPr>
          <w:b/>
          <w:caps/>
          <w:sz w:val="28"/>
          <w:szCs w:val="28"/>
        </w:rPr>
        <w:t xml:space="preserve">КИЄВА </w:t>
      </w:r>
      <w:r w:rsidR="00680295" w:rsidRPr="009305AB">
        <w:rPr>
          <w:b/>
          <w:caps/>
          <w:sz w:val="28"/>
          <w:szCs w:val="28"/>
        </w:rPr>
        <w:t>У</w:t>
      </w:r>
      <w:r w:rsidR="00702521" w:rsidRPr="009305AB">
        <w:rPr>
          <w:b/>
          <w:caps/>
          <w:sz w:val="28"/>
          <w:szCs w:val="28"/>
        </w:rPr>
        <w:t xml:space="preserve"> </w:t>
      </w:r>
      <w:r w:rsidR="006A0765" w:rsidRPr="005C0A15">
        <w:rPr>
          <w:b/>
          <w:caps/>
          <w:sz w:val="28"/>
          <w:szCs w:val="28"/>
          <w:lang w:val="ru-RU"/>
        </w:rPr>
        <w:t>СІЧНІ–</w:t>
      </w:r>
      <w:r w:rsidR="00F17D68">
        <w:rPr>
          <w:b/>
          <w:caps/>
          <w:sz w:val="28"/>
          <w:szCs w:val="28"/>
        </w:rPr>
        <w:t>березні</w:t>
      </w:r>
      <w:r w:rsidR="004D740B" w:rsidRPr="009305AB">
        <w:rPr>
          <w:b/>
          <w:caps/>
          <w:sz w:val="28"/>
          <w:szCs w:val="28"/>
        </w:rPr>
        <w:t xml:space="preserve"> </w:t>
      </w:r>
      <w:r w:rsidRPr="009305AB">
        <w:rPr>
          <w:b/>
          <w:caps/>
          <w:sz w:val="28"/>
          <w:szCs w:val="28"/>
        </w:rPr>
        <w:t>20</w:t>
      </w:r>
      <w:r w:rsidR="00622AB8" w:rsidRPr="009305AB">
        <w:rPr>
          <w:b/>
          <w:caps/>
          <w:sz w:val="28"/>
          <w:szCs w:val="28"/>
        </w:rPr>
        <w:t>1</w:t>
      </w:r>
      <w:r w:rsidR="009305AB" w:rsidRPr="00E35338">
        <w:rPr>
          <w:b/>
          <w:caps/>
          <w:sz w:val="28"/>
          <w:szCs w:val="28"/>
          <w:lang w:val="ru-RU"/>
        </w:rPr>
        <w:t>7</w:t>
      </w:r>
      <w:r w:rsidRPr="007635A0">
        <w:rPr>
          <w:b/>
          <w:caps/>
          <w:sz w:val="28"/>
          <w:szCs w:val="28"/>
        </w:rPr>
        <w:t xml:space="preserve"> року</w:t>
      </w:r>
    </w:p>
    <w:p w:rsidR="004D1D26" w:rsidRPr="00906483" w:rsidRDefault="004D1D26" w:rsidP="004D1D26">
      <w:pPr>
        <w:pStyle w:val="30"/>
        <w:tabs>
          <w:tab w:val="left" w:pos="720"/>
        </w:tabs>
        <w:spacing w:after="0"/>
        <w:ind w:left="0"/>
      </w:pPr>
    </w:p>
    <w:p w:rsidR="004D1D26" w:rsidRPr="007635A0" w:rsidRDefault="004D1D26" w:rsidP="00F456F3">
      <w:pPr>
        <w:pStyle w:val="30"/>
        <w:tabs>
          <w:tab w:val="left" w:pos="720"/>
        </w:tabs>
        <w:spacing w:after="0"/>
        <w:ind w:left="0"/>
        <w:jc w:val="center"/>
        <w:rPr>
          <w:b/>
          <w:sz w:val="28"/>
          <w:szCs w:val="28"/>
        </w:rPr>
      </w:pPr>
      <w:r w:rsidRPr="00CD5B5B">
        <w:rPr>
          <w:b/>
          <w:sz w:val="28"/>
          <w:szCs w:val="28"/>
        </w:rPr>
        <w:t>Повідомлення Головного управління статистики у м.Києві</w:t>
      </w:r>
    </w:p>
    <w:p w:rsidR="00D17DB3" w:rsidRPr="00906483" w:rsidRDefault="00D17DB3" w:rsidP="00701A13">
      <w:pPr>
        <w:pStyle w:val="30"/>
        <w:tabs>
          <w:tab w:val="left" w:pos="720"/>
        </w:tabs>
        <w:spacing w:after="0"/>
        <w:ind w:left="0"/>
        <w:jc w:val="center"/>
        <w:rPr>
          <w:b/>
        </w:rPr>
      </w:pPr>
    </w:p>
    <w:p w:rsidR="00CC17DD" w:rsidRDefault="00CC17DD" w:rsidP="00701A13">
      <w:pPr>
        <w:pStyle w:val="30"/>
        <w:tabs>
          <w:tab w:val="left" w:pos="720"/>
        </w:tabs>
        <w:spacing w:after="0"/>
        <w:ind w:left="0"/>
        <w:jc w:val="center"/>
        <w:rPr>
          <w:b/>
          <w:sz w:val="28"/>
          <w:szCs w:val="28"/>
          <w:lang w:val="en-US"/>
        </w:rPr>
      </w:pPr>
      <w:r>
        <w:rPr>
          <w:b/>
          <w:sz w:val="28"/>
          <w:szCs w:val="28"/>
        </w:rPr>
        <w:t>Населення</w:t>
      </w:r>
    </w:p>
    <w:p w:rsidR="003C4C04" w:rsidRPr="00906483" w:rsidRDefault="003C4C04" w:rsidP="00701A13">
      <w:pPr>
        <w:pStyle w:val="30"/>
        <w:tabs>
          <w:tab w:val="left" w:pos="720"/>
        </w:tabs>
        <w:spacing w:after="0"/>
        <w:ind w:left="0"/>
        <w:jc w:val="center"/>
        <w:rPr>
          <w:b/>
          <w:lang w:val="en-US"/>
        </w:rPr>
      </w:pPr>
    </w:p>
    <w:p w:rsidR="00F17D68" w:rsidRPr="009E48A3" w:rsidRDefault="00F17D68" w:rsidP="00F17D68">
      <w:pPr>
        <w:pStyle w:val="a7"/>
        <w:spacing w:after="0"/>
        <w:ind w:firstLine="709"/>
        <w:jc w:val="both"/>
        <w:rPr>
          <w:sz w:val="28"/>
          <w:szCs w:val="28"/>
        </w:rPr>
      </w:pPr>
      <w:r w:rsidRPr="009E48A3">
        <w:rPr>
          <w:spacing w:val="-14"/>
          <w:sz w:val="28"/>
          <w:szCs w:val="28"/>
        </w:rPr>
        <w:t>Чисельність наявного населення в м.</w:t>
      </w:r>
      <w:r w:rsidR="00E70605" w:rsidRPr="00E70605">
        <w:rPr>
          <w:spacing w:val="-14"/>
          <w:sz w:val="28"/>
          <w:szCs w:val="28"/>
          <w:lang w:val="ru-RU"/>
        </w:rPr>
        <w:t xml:space="preserve"> </w:t>
      </w:r>
      <w:r w:rsidRPr="009E48A3">
        <w:rPr>
          <w:spacing w:val="-14"/>
          <w:sz w:val="28"/>
          <w:szCs w:val="28"/>
        </w:rPr>
        <w:t>Києві, за оцінкою, на 1 березня 2017р.</w:t>
      </w:r>
      <w:r w:rsidRPr="009E48A3">
        <w:rPr>
          <w:sz w:val="28"/>
          <w:szCs w:val="28"/>
        </w:rPr>
        <w:t xml:space="preserve"> становила 2928193 особи. Упродовж січня–лютого 2017р. чисельність населення збільшилася на 2432 особи.</w:t>
      </w:r>
    </w:p>
    <w:p w:rsidR="00F17D68" w:rsidRPr="009E48A3" w:rsidRDefault="00F17D68" w:rsidP="00F17D68">
      <w:pPr>
        <w:ind w:firstLine="709"/>
        <w:jc w:val="both"/>
        <w:rPr>
          <w:spacing w:val="-12"/>
          <w:sz w:val="28"/>
          <w:szCs w:val="28"/>
        </w:rPr>
      </w:pPr>
      <w:r w:rsidRPr="009E48A3">
        <w:rPr>
          <w:sz w:val="28"/>
          <w:szCs w:val="28"/>
        </w:rPr>
        <w:t>Порівняно із січнем–лютим 2016р. обсяг природного приросту зменшився на 255 осіб</w:t>
      </w:r>
      <w:r w:rsidRPr="009E48A3">
        <w:rPr>
          <w:spacing w:val="-12"/>
          <w:sz w:val="28"/>
          <w:szCs w:val="28"/>
        </w:rPr>
        <w:t>.</w:t>
      </w:r>
    </w:p>
    <w:p w:rsidR="00F17D68" w:rsidRPr="009E48A3" w:rsidRDefault="00F17D68" w:rsidP="00F17D68">
      <w:pPr>
        <w:ind w:firstLine="709"/>
        <w:jc w:val="both"/>
        <w:rPr>
          <w:sz w:val="28"/>
          <w:szCs w:val="28"/>
          <w:highlight w:val="yellow"/>
        </w:rPr>
      </w:pPr>
      <w:r w:rsidRPr="009E48A3">
        <w:rPr>
          <w:sz w:val="28"/>
          <w:szCs w:val="28"/>
        </w:rPr>
        <w:t xml:space="preserve">Природний рух населення в січні–лютому 2017р. характеризувався </w:t>
      </w:r>
      <w:r w:rsidRPr="00906483">
        <w:rPr>
          <w:sz w:val="28"/>
          <w:szCs w:val="28"/>
        </w:rPr>
        <w:t>перевищенням числа живонароджених над померлими: на 100 живонарод-жених</w:t>
      </w:r>
      <w:r w:rsidRPr="009E48A3">
        <w:rPr>
          <w:sz w:val="28"/>
          <w:szCs w:val="28"/>
        </w:rPr>
        <w:t xml:space="preserve"> – 98 померлих. </w:t>
      </w:r>
    </w:p>
    <w:p w:rsidR="00F17D68" w:rsidRPr="009E48A3" w:rsidRDefault="00F17D68" w:rsidP="00F17D68">
      <w:pPr>
        <w:pStyle w:val="a7"/>
        <w:spacing w:after="0"/>
        <w:jc w:val="right"/>
        <w:rPr>
          <w:sz w:val="24"/>
          <w:szCs w:val="24"/>
        </w:rPr>
      </w:pPr>
      <w:r w:rsidRPr="009E48A3">
        <w:rPr>
          <w:sz w:val="24"/>
          <w:szCs w:val="24"/>
        </w:rPr>
        <w:t>(осіб)</w:t>
      </w:r>
    </w:p>
    <w:tbl>
      <w:tblPr>
        <w:tblW w:w="5000" w:type="pct"/>
        <w:tblBorders>
          <w:top w:val="single" w:sz="4" w:space="0" w:color="auto"/>
          <w:left w:val="single" w:sz="4" w:space="0" w:color="auto"/>
          <w:bottom w:val="single" w:sz="4" w:space="0" w:color="auto"/>
          <w:right w:val="single" w:sz="4" w:space="0" w:color="auto"/>
        </w:tblBorders>
        <w:tblLook w:val="0000"/>
      </w:tblPr>
      <w:tblGrid>
        <w:gridCol w:w="5092"/>
        <w:gridCol w:w="2097"/>
        <w:gridCol w:w="2097"/>
      </w:tblGrid>
      <w:tr w:rsidR="00F17D68" w:rsidRPr="009E48A3" w:rsidTr="00F72C16">
        <w:trPr>
          <w:cantSplit/>
          <w:trHeight w:val="156"/>
        </w:trPr>
        <w:tc>
          <w:tcPr>
            <w:tcW w:w="2742" w:type="pct"/>
            <w:vMerge w:val="restart"/>
            <w:tcBorders>
              <w:top w:val="single" w:sz="4" w:space="0" w:color="auto"/>
              <w:left w:val="nil"/>
              <w:bottom w:val="single" w:sz="4" w:space="0" w:color="auto"/>
              <w:right w:val="single" w:sz="4" w:space="0" w:color="auto"/>
            </w:tcBorders>
            <w:vAlign w:val="center"/>
          </w:tcPr>
          <w:p w:rsidR="00F17D68" w:rsidRPr="009E48A3" w:rsidRDefault="00F17D68" w:rsidP="00F72C16">
            <w:pPr>
              <w:jc w:val="center"/>
              <w:rPr>
                <w:sz w:val="24"/>
                <w:szCs w:val="24"/>
                <w:highlight w:val="yellow"/>
              </w:rPr>
            </w:pPr>
          </w:p>
        </w:tc>
        <w:tc>
          <w:tcPr>
            <w:tcW w:w="2258" w:type="pct"/>
            <w:gridSpan w:val="2"/>
            <w:tcBorders>
              <w:top w:val="single" w:sz="4" w:space="0" w:color="auto"/>
              <w:left w:val="single" w:sz="4" w:space="0" w:color="auto"/>
              <w:bottom w:val="nil"/>
              <w:right w:val="nil"/>
            </w:tcBorders>
            <w:vAlign w:val="center"/>
          </w:tcPr>
          <w:p w:rsidR="00F17D68" w:rsidRPr="00F17D68" w:rsidRDefault="00F17D68" w:rsidP="00F72C16">
            <w:pPr>
              <w:pStyle w:val="4"/>
              <w:jc w:val="center"/>
              <w:rPr>
                <w:rFonts w:eastAsia="Arial Unicode MS"/>
                <w:sz w:val="24"/>
                <w:szCs w:val="24"/>
                <w:highlight w:val="yellow"/>
                <w:vertAlign w:val="superscript"/>
              </w:rPr>
            </w:pPr>
            <w:r w:rsidRPr="00F17D68">
              <w:rPr>
                <w:rFonts w:eastAsia="Arial Unicode MS"/>
                <w:sz w:val="24"/>
                <w:szCs w:val="24"/>
              </w:rPr>
              <w:t>Січень–лютий</w:t>
            </w:r>
          </w:p>
        </w:tc>
      </w:tr>
      <w:tr w:rsidR="00F17D68" w:rsidRPr="009E48A3" w:rsidTr="00F72C16">
        <w:trPr>
          <w:cantSplit/>
          <w:trHeight w:val="102"/>
        </w:trPr>
        <w:tc>
          <w:tcPr>
            <w:tcW w:w="2742" w:type="pct"/>
            <w:vMerge/>
            <w:tcBorders>
              <w:top w:val="single" w:sz="4" w:space="0" w:color="auto"/>
              <w:left w:val="nil"/>
              <w:bottom w:val="single" w:sz="4" w:space="0" w:color="auto"/>
              <w:right w:val="single" w:sz="4" w:space="0" w:color="auto"/>
            </w:tcBorders>
            <w:vAlign w:val="center"/>
          </w:tcPr>
          <w:p w:rsidR="00F17D68" w:rsidRPr="009E48A3" w:rsidRDefault="00F17D68" w:rsidP="00F72C16">
            <w:pPr>
              <w:jc w:val="center"/>
              <w:rPr>
                <w:sz w:val="24"/>
                <w:szCs w:val="24"/>
                <w:highlight w:val="yellow"/>
              </w:rPr>
            </w:pPr>
          </w:p>
        </w:tc>
        <w:tc>
          <w:tcPr>
            <w:tcW w:w="1129" w:type="pct"/>
            <w:tcBorders>
              <w:top w:val="single" w:sz="4" w:space="0" w:color="auto"/>
              <w:left w:val="single" w:sz="4" w:space="0" w:color="auto"/>
              <w:bottom w:val="single" w:sz="4" w:space="0" w:color="auto"/>
              <w:right w:val="single" w:sz="4" w:space="0" w:color="auto"/>
            </w:tcBorders>
            <w:vAlign w:val="center"/>
          </w:tcPr>
          <w:p w:rsidR="00F17D68" w:rsidRPr="009E48A3" w:rsidRDefault="00F17D68" w:rsidP="00F72C16">
            <w:pPr>
              <w:jc w:val="center"/>
              <w:rPr>
                <w:sz w:val="24"/>
                <w:szCs w:val="24"/>
                <w:highlight w:val="yellow"/>
                <w:vertAlign w:val="superscript"/>
              </w:rPr>
            </w:pPr>
            <w:r w:rsidRPr="009E48A3">
              <w:rPr>
                <w:sz w:val="24"/>
                <w:szCs w:val="24"/>
              </w:rPr>
              <w:t>2017р.</w:t>
            </w:r>
          </w:p>
        </w:tc>
        <w:tc>
          <w:tcPr>
            <w:tcW w:w="1129" w:type="pct"/>
            <w:tcBorders>
              <w:top w:val="single" w:sz="4" w:space="0" w:color="auto"/>
              <w:left w:val="single" w:sz="4" w:space="0" w:color="auto"/>
              <w:bottom w:val="single" w:sz="4" w:space="0" w:color="auto"/>
              <w:right w:val="nil"/>
            </w:tcBorders>
            <w:vAlign w:val="center"/>
          </w:tcPr>
          <w:p w:rsidR="00F17D68" w:rsidRPr="009E48A3" w:rsidRDefault="00F17D68" w:rsidP="00F72C16">
            <w:pPr>
              <w:jc w:val="center"/>
              <w:rPr>
                <w:sz w:val="24"/>
                <w:szCs w:val="24"/>
                <w:highlight w:val="yellow"/>
              </w:rPr>
            </w:pPr>
            <w:r w:rsidRPr="009E48A3">
              <w:rPr>
                <w:sz w:val="24"/>
                <w:szCs w:val="24"/>
              </w:rPr>
              <w:t>2016р.</w:t>
            </w:r>
          </w:p>
        </w:tc>
      </w:tr>
      <w:tr w:rsidR="00F17D68" w:rsidRPr="009E48A3" w:rsidTr="00F72C16">
        <w:trPr>
          <w:cantSplit/>
          <w:trHeight w:val="70"/>
        </w:trPr>
        <w:tc>
          <w:tcPr>
            <w:tcW w:w="2742" w:type="pct"/>
            <w:tcBorders>
              <w:top w:val="nil"/>
              <w:left w:val="nil"/>
              <w:bottom w:val="nil"/>
              <w:right w:val="nil"/>
            </w:tcBorders>
          </w:tcPr>
          <w:p w:rsidR="00F17D68" w:rsidRPr="009E48A3" w:rsidRDefault="00F17D68" w:rsidP="00F72C16">
            <w:pPr>
              <w:rPr>
                <w:sz w:val="6"/>
                <w:szCs w:val="6"/>
                <w:highlight w:val="yellow"/>
              </w:rPr>
            </w:pPr>
          </w:p>
        </w:tc>
        <w:tc>
          <w:tcPr>
            <w:tcW w:w="1129" w:type="pct"/>
            <w:tcBorders>
              <w:top w:val="nil"/>
              <w:left w:val="nil"/>
              <w:bottom w:val="nil"/>
              <w:right w:val="nil"/>
            </w:tcBorders>
            <w:vAlign w:val="bottom"/>
          </w:tcPr>
          <w:p w:rsidR="00F17D68" w:rsidRPr="009E48A3" w:rsidRDefault="00F17D68" w:rsidP="00F72C16">
            <w:pPr>
              <w:jc w:val="right"/>
              <w:rPr>
                <w:sz w:val="6"/>
                <w:szCs w:val="6"/>
                <w:highlight w:val="yellow"/>
              </w:rPr>
            </w:pPr>
          </w:p>
        </w:tc>
        <w:tc>
          <w:tcPr>
            <w:tcW w:w="1129" w:type="pct"/>
            <w:tcBorders>
              <w:top w:val="single" w:sz="4" w:space="0" w:color="auto"/>
              <w:left w:val="nil"/>
              <w:bottom w:val="nil"/>
              <w:right w:val="nil"/>
            </w:tcBorders>
            <w:vAlign w:val="bottom"/>
          </w:tcPr>
          <w:p w:rsidR="00F17D68" w:rsidRPr="009E48A3" w:rsidRDefault="00F17D68" w:rsidP="00F72C16">
            <w:pPr>
              <w:jc w:val="right"/>
              <w:rPr>
                <w:sz w:val="6"/>
                <w:szCs w:val="6"/>
                <w:highlight w:val="yellow"/>
              </w:rPr>
            </w:pPr>
          </w:p>
        </w:tc>
      </w:tr>
      <w:tr w:rsidR="00F17D68" w:rsidRPr="009E48A3" w:rsidTr="00F72C16">
        <w:trPr>
          <w:cantSplit/>
          <w:trHeight w:val="229"/>
        </w:trPr>
        <w:tc>
          <w:tcPr>
            <w:tcW w:w="2742" w:type="pct"/>
            <w:tcBorders>
              <w:top w:val="nil"/>
              <w:left w:val="nil"/>
              <w:bottom w:val="nil"/>
              <w:right w:val="nil"/>
            </w:tcBorders>
          </w:tcPr>
          <w:p w:rsidR="00F17D68" w:rsidRPr="009E48A3" w:rsidRDefault="00F17D68" w:rsidP="00F72C16">
            <w:pPr>
              <w:pStyle w:val="ab"/>
              <w:tabs>
                <w:tab w:val="left" w:pos="708"/>
              </w:tabs>
              <w:rPr>
                <w:sz w:val="24"/>
                <w:szCs w:val="24"/>
              </w:rPr>
            </w:pPr>
            <w:r w:rsidRPr="009E48A3">
              <w:rPr>
                <w:sz w:val="24"/>
                <w:szCs w:val="24"/>
              </w:rPr>
              <w:t>Кількість живонароджених</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5527</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5625</w:t>
            </w:r>
          </w:p>
        </w:tc>
      </w:tr>
      <w:tr w:rsidR="00F17D68" w:rsidRPr="009E48A3" w:rsidTr="00F72C16">
        <w:trPr>
          <w:cantSplit/>
          <w:trHeight w:val="255"/>
        </w:trPr>
        <w:tc>
          <w:tcPr>
            <w:tcW w:w="2742" w:type="pct"/>
            <w:tcBorders>
              <w:top w:val="nil"/>
              <w:left w:val="nil"/>
              <w:bottom w:val="nil"/>
              <w:right w:val="nil"/>
            </w:tcBorders>
            <w:vAlign w:val="bottom"/>
          </w:tcPr>
          <w:p w:rsidR="00F17D68" w:rsidRPr="009E48A3" w:rsidRDefault="00F17D68" w:rsidP="00F72C16">
            <w:pPr>
              <w:pStyle w:val="ab"/>
              <w:tabs>
                <w:tab w:val="left" w:pos="708"/>
              </w:tabs>
              <w:rPr>
                <w:sz w:val="24"/>
                <w:szCs w:val="24"/>
              </w:rPr>
            </w:pPr>
            <w:r w:rsidRPr="009E48A3">
              <w:rPr>
                <w:sz w:val="24"/>
                <w:szCs w:val="24"/>
              </w:rPr>
              <w:t>Кількість померлих</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5402</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5245</w:t>
            </w:r>
          </w:p>
        </w:tc>
      </w:tr>
      <w:tr w:rsidR="00F17D68" w:rsidRPr="009E48A3" w:rsidTr="00F72C16">
        <w:trPr>
          <w:cantSplit/>
          <w:trHeight w:val="255"/>
        </w:trPr>
        <w:tc>
          <w:tcPr>
            <w:tcW w:w="2742" w:type="pct"/>
            <w:tcBorders>
              <w:top w:val="nil"/>
              <w:left w:val="nil"/>
              <w:bottom w:val="nil"/>
              <w:right w:val="nil"/>
            </w:tcBorders>
            <w:vAlign w:val="bottom"/>
          </w:tcPr>
          <w:p w:rsidR="00F17D68" w:rsidRPr="009E48A3" w:rsidRDefault="00F17D68" w:rsidP="00F72C16">
            <w:pPr>
              <w:pStyle w:val="ab"/>
              <w:tabs>
                <w:tab w:val="left" w:pos="708"/>
              </w:tabs>
              <w:rPr>
                <w:sz w:val="24"/>
                <w:szCs w:val="24"/>
              </w:rPr>
            </w:pPr>
            <w:r w:rsidRPr="009E48A3">
              <w:rPr>
                <w:sz w:val="24"/>
                <w:szCs w:val="24"/>
              </w:rPr>
              <w:t>у т.ч. дітей у віці до 1 року</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37</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25</w:t>
            </w:r>
          </w:p>
        </w:tc>
      </w:tr>
      <w:tr w:rsidR="00F17D68" w:rsidRPr="009E48A3" w:rsidTr="00F72C16">
        <w:trPr>
          <w:cantSplit/>
          <w:trHeight w:val="161"/>
        </w:trPr>
        <w:tc>
          <w:tcPr>
            <w:tcW w:w="2742" w:type="pct"/>
            <w:tcBorders>
              <w:top w:val="nil"/>
              <w:left w:val="nil"/>
              <w:bottom w:val="nil"/>
              <w:right w:val="nil"/>
            </w:tcBorders>
          </w:tcPr>
          <w:p w:rsidR="00F17D68" w:rsidRPr="009E48A3" w:rsidRDefault="00F17D68" w:rsidP="00F72C16">
            <w:pPr>
              <w:pStyle w:val="ab"/>
              <w:tabs>
                <w:tab w:val="left" w:pos="708"/>
              </w:tabs>
              <w:rPr>
                <w:sz w:val="24"/>
                <w:szCs w:val="24"/>
              </w:rPr>
            </w:pPr>
            <w:r w:rsidRPr="009E48A3">
              <w:rPr>
                <w:sz w:val="24"/>
                <w:szCs w:val="24"/>
              </w:rPr>
              <w:t>Природний приріст, скорочення (–) населення</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125</w:t>
            </w:r>
          </w:p>
        </w:tc>
        <w:tc>
          <w:tcPr>
            <w:tcW w:w="1129" w:type="pct"/>
            <w:tcBorders>
              <w:top w:val="nil"/>
              <w:left w:val="nil"/>
              <w:bottom w:val="nil"/>
              <w:right w:val="nil"/>
            </w:tcBorders>
            <w:vAlign w:val="bottom"/>
          </w:tcPr>
          <w:p w:rsidR="00F17D68" w:rsidRPr="009E48A3" w:rsidRDefault="00F17D68" w:rsidP="00F72C16">
            <w:pPr>
              <w:jc w:val="right"/>
              <w:rPr>
                <w:sz w:val="24"/>
                <w:szCs w:val="24"/>
              </w:rPr>
            </w:pPr>
            <w:r w:rsidRPr="009E48A3">
              <w:rPr>
                <w:sz w:val="24"/>
                <w:szCs w:val="24"/>
              </w:rPr>
              <w:t>380</w:t>
            </w:r>
          </w:p>
        </w:tc>
      </w:tr>
    </w:tbl>
    <w:p w:rsidR="00F17D68" w:rsidRPr="00906483" w:rsidRDefault="00F17D68" w:rsidP="00906483">
      <w:pPr>
        <w:ind w:firstLine="734"/>
        <w:jc w:val="both"/>
        <w:rPr>
          <w:sz w:val="16"/>
          <w:szCs w:val="16"/>
        </w:rPr>
      </w:pPr>
    </w:p>
    <w:p w:rsidR="00F17D68" w:rsidRPr="009E48A3" w:rsidRDefault="00F17D68" w:rsidP="00906483">
      <w:pPr>
        <w:tabs>
          <w:tab w:val="center" w:pos="5243"/>
        </w:tabs>
        <w:ind w:firstLine="709"/>
        <w:jc w:val="both"/>
        <w:rPr>
          <w:spacing w:val="-6"/>
          <w:sz w:val="28"/>
          <w:szCs w:val="28"/>
        </w:rPr>
      </w:pPr>
      <w:r w:rsidRPr="009E48A3">
        <w:rPr>
          <w:spacing w:val="-6"/>
          <w:sz w:val="28"/>
          <w:szCs w:val="28"/>
        </w:rPr>
        <w:t>Серед причин смерті населення міста в січні–лютому 2017р. кількість померлих від хвороб системи кровообігу становила 3587 осіб, від новоутворень – 838 осіб, від зовнішніх причин смерті – 244 особи, від хвороб органів травлення – 252 особи, від хвороб органів дихання – 114 осіб.</w:t>
      </w:r>
    </w:p>
    <w:p w:rsidR="00CC17DD" w:rsidRPr="00906483" w:rsidRDefault="00CC17DD" w:rsidP="00CC17DD">
      <w:pPr>
        <w:jc w:val="center"/>
        <w:rPr>
          <w:b/>
          <w:spacing w:val="6"/>
          <w:sz w:val="16"/>
          <w:szCs w:val="16"/>
        </w:rPr>
      </w:pPr>
    </w:p>
    <w:p w:rsidR="00CC17DD" w:rsidRDefault="00CC17DD" w:rsidP="00CC17DD">
      <w:pPr>
        <w:jc w:val="center"/>
        <w:rPr>
          <w:b/>
          <w:sz w:val="28"/>
          <w:szCs w:val="28"/>
        </w:rPr>
      </w:pPr>
      <w:r w:rsidRPr="00F71BC5">
        <w:rPr>
          <w:b/>
          <w:sz w:val="28"/>
          <w:szCs w:val="28"/>
        </w:rPr>
        <w:t>Зайнятість та безробіття</w:t>
      </w:r>
    </w:p>
    <w:p w:rsidR="00C83E84" w:rsidRPr="00906483" w:rsidRDefault="00C83E84" w:rsidP="00CC17DD">
      <w:pPr>
        <w:jc w:val="center"/>
        <w:rPr>
          <w:b/>
          <w:sz w:val="16"/>
          <w:szCs w:val="16"/>
        </w:rPr>
      </w:pPr>
    </w:p>
    <w:p w:rsidR="00C83E84" w:rsidRPr="009E48A3" w:rsidRDefault="00C83E84" w:rsidP="00C83E84">
      <w:pPr>
        <w:pStyle w:val="a5"/>
        <w:spacing w:after="0"/>
        <w:ind w:left="0" w:firstLine="709"/>
        <w:jc w:val="both"/>
        <w:rPr>
          <w:sz w:val="28"/>
          <w:szCs w:val="28"/>
        </w:rPr>
      </w:pPr>
      <w:r w:rsidRPr="009E48A3">
        <w:rPr>
          <w:sz w:val="28"/>
          <w:szCs w:val="28"/>
        </w:rPr>
        <w:t>Упродовж</w:t>
      </w:r>
      <w:r w:rsidR="00E70605" w:rsidRPr="00E70605">
        <w:rPr>
          <w:sz w:val="28"/>
          <w:szCs w:val="28"/>
          <w:lang w:val="ru-RU"/>
        </w:rPr>
        <w:t xml:space="preserve"> </w:t>
      </w:r>
      <w:r w:rsidRPr="009E48A3">
        <w:rPr>
          <w:sz w:val="28"/>
          <w:szCs w:val="28"/>
        </w:rPr>
        <w:t xml:space="preserve"> січня–березня 2017р. статус зареєстрованого безробітного в державній службі зайнятості мали 16,7 тис. осіб, що на 6,1 тис., або на 26,6% менше, ніж у відповідному періоді минулого року.</w:t>
      </w:r>
    </w:p>
    <w:p w:rsidR="00C83E84" w:rsidRPr="009E48A3" w:rsidRDefault="00C83E84" w:rsidP="00C83E84">
      <w:pPr>
        <w:pStyle w:val="a5"/>
        <w:spacing w:after="0"/>
        <w:ind w:left="0" w:firstLine="709"/>
        <w:jc w:val="both"/>
        <w:rPr>
          <w:sz w:val="28"/>
          <w:szCs w:val="28"/>
        </w:rPr>
      </w:pPr>
      <w:r w:rsidRPr="009E48A3">
        <w:rPr>
          <w:spacing w:val="-14"/>
          <w:sz w:val="28"/>
          <w:szCs w:val="28"/>
        </w:rPr>
        <w:t>Кількість зареєстрованих безробітних зменшилась упродовж березня 2017р.</w:t>
      </w:r>
      <w:r w:rsidRPr="009E48A3">
        <w:rPr>
          <w:sz w:val="28"/>
          <w:szCs w:val="28"/>
        </w:rPr>
        <w:t xml:space="preserve"> на 2,7% і на кінець місяця становила 10995 осіб. Допомогу по безробіттю отримували 86,0% осіб, які мали статус безробітного.</w:t>
      </w:r>
    </w:p>
    <w:p w:rsidR="00C83E84" w:rsidRPr="009E48A3" w:rsidRDefault="00C83E84" w:rsidP="00C83E84">
      <w:pPr>
        <w:pStyle w:val="a5"/>
        <w:spacing w:after="0"/>
        <w:ind w:left="0" w:firstLine="709"/>
        <w:jc w:val="both"/>
        <w:rPr>
          <w:sz w:val="28"/>
          <w:szCs w:val="28"/>
        </w:rPr>
      </w:pPr>
      <w:r w:rsidRPr="009E48A3">
        <w:rPr>
          <w:sz w:val="28"/>
          <w:szCs w:val="28"/>
        </w:rPr>
        <w:t>Із загальної кількості безробітних 56,0% складали жінки, 35,6% – молодь у віці до 35 років.</w:t>
      </w:r>
    </w:p>
    <w:p w:rsidR="00C83E84" w:rsidRPr="009E48A3" w:rsidRDefault="00C83E84" w:rsidP="00C83E84">
      <w:pPr>
        <w:pStyle w:val="a5"/>
        <w:tabs>
          <w:tab w:val="left" w:pos="1440"/>
        </w:tabs>
        <w:spacing w:after="0"/>
        <w:ind w:left="0" w:firstLine="709"/>
        <w:jc w:val="both"/>
        <w:rPr>
          <w:sz w:val="28"/>
          <w:szCs w:val="28"/>
        </w:rPr>
      </w:pPr>
      <w:r w:rsidRPr="009E48A3">
        <w:rPr>
          <w:sz w:val="28"/>
          <w:szCs w:val="28"/>
        </w:rPr>
        <w:t>Рівень зареєстрованого безробіття в цілому по м.</w:t>
      </w:r>
      <w:r w:rsidR="00E70605" w:rsidRPr="00E70605">
        <w:rPr>
          <w:sz w:val="28"/>
          <w:szCs w:val="28"/>
          <w:lang w:val="ru-RU"/>
        </w:rPr>
        <w:t xml:space="preserve"> </w:t>
      </w:r>
      <w:r w:rsidRPr="009E48A3">
        <w:rPr>
          <w:sz w:val="28"/>
          <w:szCs w:val="28"/>
        </w:rPr>
        <w:t>Києву порівняно з лютим п.р. не змінився і на кінець березня 2017р. становив 0,6% населення працездатного віку.</w:t>
      </w:r>
    </w:p>
    <w:p w:rsidR="00C83E84" w:rsidRDefault="00C83E84" w:rsidP="00C83E84">
      <w:pPr>
        <w:pStyle w:val="a5"/>
        <w:spacing w:after="0"/>
        <w:ind w:left="0" w:firstLine="709"/>
        <w:jc w:val="both"/>
        <w:rPr>
          <w:sz w:val="28"/>
          <w:szCs w:val="28"/>
        </w:rPr>
      </w:pPr>
      <w:r w:rsidRPr="009E48A3">
        <w:rPr>
          <w:sz w:val="28"/>
          <w:szCs w:val="28"/>
        </w:rPr>
        <w:t>Кількість вільних робочих місць (вакантних посад), заявлених роботодавцями до державної служби зайнятості, у березні 2017р.</w:t>
      </w:r>
      <w:r w:rsidRPr="009E48A3">
        <w:rPr>
          <w:color w:val="008000"/>
          <w:sz w:val="28"/>
          <w:szCs w:val="28"/>
        </w:rPr>
        <w:t xml:space="preserve"> </w:t>
      </w:r>
      <w:r w:rsidRPr="009E48A3">
        <w:rPr>
          <w:sz w:val="28"/>
          <w:szCs w:val="28"/>
        </w:rPr>
        <w:t>порівняно з лютим збільшилась на 1,3 тис., або на 13,5%, і на кінець місяця становила 10,7 тис.</w:t>
      </w:r>
    </w:p>
    <w:p w:rsidR="00906483" w:rsidRDefault="00906483" w:rsidP="00C83E84">
      <w:pPr>
        <w:pStyle w:val="a5"/>
        <w:spacing w:after="0"/>
        <w:ind w:left="0" w:firstLine="709"/>
        <w:jc w:val="both"/>
        <w:rPr>
          <w:sz w:val="28"/>
          <w:szCs w:val="28"/>
        </w:rPr>
      </w:pPr>
      <w:r w:rsidRPr="009E48A3">
        <w:rPr>
          <w:sz w:val="28"/>
          <w:szCs w:val="28"/>
        </w:rPr>
        <w:lastRenderedPageBreak/>
        <w:t>Середньооблікова кількість безробітних, які отримували допомогу по безробіттю у березні 2017р., становила 9731 особу. Середній розмір допомоги по безробіттю становив 4153 грн, що на 29,8% вище законодавчо визначеного розміру мінімальної заробітної плати (3200 грн).</w:t>
      </w:r>
    </w:p>
    <w:p w:rsidR="00C4663F" w:rsidRPr="00C4663F" w:rsidRDefault="00C4663F" w:rsidP="00C83E84">
      <w:pPr>
        <w:pStyle w:val="a5"/>
        <w:spacing w:after="0"/>
        <w:ind w:left="0" w:firstLine="709"/>
        <w:jc w:val="both"/>
        <w:rPr>
          <w:sz w:val="16"/>
          <w:szCs w:val="16"/>
        </w:rPr>
      </w:pPr>
    </w:p>
    <w:p w:rsidR="00CC17DD" w:rsidRDefault="00CC17DD" w:rsidP="00CC17DD">
      <w:pPr>
        <w:pStyle w:val="a5"/>
        <w:spacing w:after="0"/>
        <w:ind w:left="0"/>
        <w:jc w:val="center"/>
        <w:rPr>
          <w:b/>
          <w:sz w:val="28"/>
          <w:szCs w:val="28"/>
        </w:rPr>
      </w:pPr>
      <w:r w:rsidRPr="00F71BC5">
        <w:rPr>
          <w:b/>
          <w:sz w:val="28"/>
          <w:szCs w:val="28"/>
        </w:rPr>
        <w:t>Доходи населення</w:t>
      </w:r>
    </w:p>
    <w:p w:rsidR="00300343" w:rsidRPr="0054492E" w:rsidRDefault="00300343" w:rsidP="00CC17DD">
      <w:pPr>
        <w:pStyle w:val="a5"/>
        <w:spacing w:after="0"/>
        <w:ind w:left="0"/>
        <w:jc w:val="center"/>
        <w:rPr>
          <w:sz w:val="16"/>
          <w:szCs w:val="16"/>
        </w:rPr>
      </w:pPr>
    </w:p>
    <w:p w:rsidR="00C53C17" w:rsidRPr="00C53C17" w:rsidRDefault="00C53C17" w:rsidP="00C53C17">
      <w:pPr>
        <w:ind w:firstLine="709"/>
        <w:jc w:val="both"/>
        <w:rPr>
          <w:sz w:val="28"/>
          <w:szCs w:val="28"/>
        </w:rPr>
      </w:pPr>
      <w:r w:rsidRPr="00C53C17">
        <w:rPr>
          <w:sz w:val="28"/>
          <w:szCs w:val="28"/>
        </w:rPr>
        <w:t>Середня номінальна заробітна плата штатного працівника підприємств, установ, організацій</w:t>
      </w:r>
      <w:r w:rsidRPr="00C53C17">
        <w:rPr>
          <w:sz w:val="28"/>
          <w:szCs w:val="28"/>
          <w:vertAlign w:val="superscript"/>
        </w:rPr>
        <w:t>1</w:t>
      </w:r>
      <w:r w:rsidRPr="00C53C17">
        <w:rPr>
          <w:sz w:val="28"/>
          <w:szCs w:val="28"/>
        </w:rPr>
        <w:t xml:space="preserve"> (далі – підприємства) у лютому п.р. становила 9832 грн, що у 3,1 раза вище рівня мінімальної заробітної плати (3200 грн). Порівняно з січнем 2017р. розмір заробітної плати збільшився на 5,8%, а порівняно з лютим 2016р. – на 24,7%.</w:t>
      </w:r>
    </w:p>
    <w:p w:rsidR="00300343" w:rsidRPr="006533FF" w:rsidRDefault="00C53C17" w:rsidP="00C53C17">
      <w:pPr>
        <w:ind w:firstLine="709"/>
        <w:jc w:val="both"/>
        <w:rPr>
          <w:sz w:val="28"/>
          <w:szCs w:val="28"/>
        </w:rPr>
      </w:pPr>
      <w:r w:rsidRPr="00C53C17">
        <w:rPr>
          <w:sz w:val="28"/>
          <w:szCs w:val="28"/>
        </w:rPr>
        <w:t>Нарахування за одну відпрацьовану годину у лютому 2017р. становили 67,43</w:t>
      </w:r>
      <w:r w:rsidRPr="00C53C17">
        <w:rPr>
          <w:bCs/>
          <w:sz w:val="28"/>
          <w:szCs w:val="28"/>
        </w:rPr>
        <w:t xml:space="preserve"> </w:t>
      </w:r>
      <w:r w:rsidRPr="00C53C17">
        <w:rPr>
          <w:sz w:val="28"/>
          <w:szCs w:val="28"/>
        </w:rPr>
        <w:t>грн, що на 3,1% більше, ніж у попередньому місяці.</w:t>
      </w:r>
    </w:p>
    <w:p w:rsidR="00C53C17" w:rsidRPr="009E48A3" w:rsidRDefault="00C53C17" w:rsidP="00C53C17">
      <w:pPr>
        <w:pStyle w:val="a6"/>
        <w:tabs>
          <w:tab w:val="left" w:pos="1440"/>
        </w:tabs>
        <w:ind w:firstLine="709"/>
        <w:jc w:val="both"/>
        <w:rPr>
          <w:sz w:val="28"/>
          <w:szCs w:val="28"/>
        </w:rPr>
      </w:pPr>
      <w:r w:rsidRPr="009E48A3">
        <w:rPr>
          <w:sz w:val="28"/>
          <w:szCs w:val="28"/>
        </w:rPr>
        <w:t xml:space="preserve">Продовжує утримуватися високий рівень диференціації розмірів заробітної плати за видами економічної діяльності. Так, найбільш оплачуваними в економіці були працівники сфери інформації </w:t>
      </w:r>
      <w:r w:rsidR="00BA5B70">
        <w:rPr>
          <w:sz w:val="28"/>
          <w:szCs w:val="28"/>
        </w:rPr>
        <w:br/>
      </w:r>
      <w:r w:rsidRPr="009E48A3">
        <w:rPr>
          <w:sz w:val="28"/>
          <w:szCs w:val="28"/>
        </w:rPr>
        <w:t>та телекомунікацій; фінансової та страхової діяльності, а серед промислових видів діяльності – підприємств з виробництва основних фармацевтичних продуктів і фармацевтичних препаратів; виробництва хімічних речовин і хімічної продукції, де заробітна пла</w:t>
      </w:r>
      <w:r w:rsidR="00BA5B70">
        <w:rPr>
          <w:sz w:val="28"/>
          <w:szCs w:val="28"/>
        </w:rPr>
        <w:t>та перевищила середній показник</w:t>
      </w:r>
      <w:r w:rsidR="00D662AE">
        <w:rPr>
          <w:sz w:val="28"/>
          <w:szCs w:val="28"/>
        </w:rPr>
        <w:t xml:space="preserve"> </w:t>
      </w:r>
      <w:r w:rsidRPr="009E48A3">
        <w:rPr>
          <w:sz w:val="28"/>
          <w:szCs w:val="28"/>
        </w:rPr>
        <w:t>по економіці в 1,5–1,9 раза.</w:t>
      </w:r>
    </w:p>
    <w:p w:rsidR="003E13B1" w:rsidRPr="00C53C17" w:rsidRDefault="00C53C17" w:rsidP="00C53C17">
      <w:pPr>
        <w:pStyle w:val="xl32"/>
        <w:spacing w:before="0" w:beforeAutospacing="0" w:after="0" w:afterAutospacing="0"/>
        <w:ind w:firstLine="709"/>
        <w:jc w:val="both"/>
        <w:rPr>
          <w:rFonts w:eastAsia="Times New Roman"/>
        </w:rPr>
      </w:pPr>
      <w:r w:rsidRPr="009E48A3">
        <w:t xml:space="preserve">Водночас абсолютний розмір заробітної плати працівників, зайнятих на підприємствах текстильного виробництва, виробництва одягу, шкіри, виробів зі шкіри та інших матеріалів; тимчасового розміщування </w:t>
      </w:r>
      <w:r w:rsidR="00A3023D" w:rsidRPr="00A3023D">
        <w:br/>
      </w:r>
      <w:r w:rsidRPr="009E48A3">
        <w:t xml:space="preserve">й організації харчування; охорони здоров’я та надання соціальної допомоги; виробництва електричного устатковання; виробництва машин </w:t>
      </w:r>
      <w:r w:rsidR="00A3023D" w:rsidRPr="00A3023D">
        <w:br/>
      </w:r>
      <w:r w:rsidRPr="009E48A3">
        <w:t>і устатковання, не віднесених до інш</w:t>
      </w:r>
      <w:r w:rsidR="00C4663F">
        <w:t xml:space="preserve">их угруповань, а також операцій </w:t>
      </w:r>
      <w:r w:rsidR="00A3023D" w:rsidRPr="00A3023D">
        <w:br/>
      </w:r>
      <w:r w:rsidRPr="00A3023D">
        <w:rPr>
          <w:spacing w:val="-8"/>
        </w:rPr>
        <w:t>з нерухомим майном</w:t>
      </w:r>
      <w:r w:rsidRPr="00A3023D">
        <w:rPr>
          <w:bCs/>
          <w:spacing w:val="-8"/>
        </w:rPr>
        <w:t xml:space="preserve">, </w:t>
      </w:r>
      <w:r w:rsidRPr="00A3023D">
        <w:rPr>
          <w:spacing w:val="-8"/>
        </w:rPr>
        <w:t>не перевищ</w:t>
      </w:r>
      <w:r w:rsidR="00C4663F" w:rsidRPr="00A3023D">
        <w:rPr>
          <w:spacing w:val="-8"/>
        </w:rPr>
        <w:t xml:space="preserve">ував 65,9% від середнього рівня </w:t>
      </w:r>
      <w:r w:rsidRPr="00A3023D">
        <w:rPr>
          <w:spacing w:val="-8"/>
        </w:rPr>
        <w:t>по</w:t>
      </w:r>
      <w:r w:rsidRPr="00C4663F">
        <w:rPr>
          <w:spacing w:val="-6"/>
        </w:rPr>
        <w:t xml:space="preserve"> економіці</w:t>
      </w:r>
      <w:r w:rsidRPr="009E48A3">
        <w:t>.</w:t>
      </w:r>
    </w:p>
    <w:p w:rsidR="0073212E" w:rsidRPr="006533FF" w:rsidRDefault="0073212E" w:rsidP="0073212E">
      <w:pPr>
        <w:pStyle w:val="xl32"/>
        <w:spacing w:before="0" w:beforeAutospacing="0" w:after="0" w:afterAutospacing="0"/>
        <w:jc w:val="both"/>
        <w:rPr>
          <w:rFonts w:eastAsia="Times New Roman"/>
          <w:sz w:val="22"/>
          <w:szCs w:val="22"/>
        </w:rPr>
      </w:pPr>
      <w:r w:rsidRPr="006533FF">
        <w:rPr>
          <w:rFonts w:eastAsia="Times New Roman"/>
          <w:sz w:val="22"/>
          <w:szCs w:val="22"/>
        </w:rPr>
        <w:t>_________</w:t>
      </w:r>
      <w:r>
        <w:rPr>
          <w:rFonts w:eastAsia="Times New Roman"/>
          <w:sz w:val="22"/>
          <w:szCs w:val="22"/>
        </w:rPr>
        <w:t>____</w:t>
      </w:r>
    </w:p>
    <w:p w:rsidR="0073212E" w:rsidRPr="006533FF" w:rsidRDefault="0073212E" w:rsidP="0073212E">
      <w:pPr>
        <w:pStyle w:val="a6"/>
        <w:jc w:val="both"/>
        <w:rPr>
          <w:sz w:val="22"/>
          <w:szCs w:val="22"/>
        </w:rPr>
      </w:pPr>
      <w:r w:rsidRPr="006533FF">
        <w:rPr>
          <w:sz w:val="22"/>
          <w:szCs w:val="22"/>
          <w:vertAlign w:val="superscript"/>
        </w:rPr>
        <w:t>1</w:t>
      </w:r>
      <w:r>
        <w:rPr>
          <w:sz w:val="22"/>
          <w:szCs w:val="22"/>
        </w:rPr>
        <w:t xml:space="preserve"> </w:t>
      </w:r>
      <w:r w:rsidRPr="006533FF">
        <w:rPr>
          <w:sz w:val="22"/>
          <w:szCs w:val="22"/>
        </w:rPr>
        <w:t>Дані наведено по юридичних особах та відокремлених підрозділах юридичних осіб</w:t>
      </w:r>
      <w:r w:rsidRPr="006533FF">
        <w:rPr>
          <w:sz w:val="22"/>
          <w:szCs w:val="22"/>
        </w:rPr>
        <w:br/>
        <w:t>із кількістю найманих працівників 10 і більше осіб.</w:t>
      </w:r>
    </w:p>
    <w:p w:rsidR="00EA6758" w:rsidRPr="0073212E" w:rsidRDefault="00EA6758" w:rsidP="00EA6758">
      <w:pPr>
        <w:pStyle w:val="xl32"/>
        <w:spacing w:before="0" w:beforeAutospacing="0" w:after="0" w:afterAutospacing="0"/>
        <w:ind w:firstLine="709"/>
        <w:jc w:val="both"/>
        <w:rPr>
          <w:rFonts w:eastAsia="Times New Roman"/>
          <w:sz w:val="16"/>
          <w:szCs w:val="16"/>
        </w:rPr>
      </w:pPr>
    </w:p>
    <w:p w:rsidR="0073212E" w:rsidRPr="00C4663F" w:rsidRDefault="0073212E" w:rsidP="009A5AB7">
      <w:pPr>
        <w:pStyle w:val="30"/>
        <w:tabs>
          <w:tab w:val="left" w:pos="720"/>
        </w:tabs>
        <w:spacing w:after="0"/>
        <w:ind w:left="0"/>
        <w:jc w:val="center"/>
        <w:rPr>
          <w:b/>
          <w:lang w:val="en-US"/>
        </w:rPr>
      </w:pPr>
    </w:p>
    <w:p w:rsidR="00292E4A" w:rsidRPr="00292E4A" w:rsidRDefault="00292E4A" w:rsidP="009A5AB7">
      <w:pPr>
        <w:pStyle w:val="30"/>
        <w:tabs>
          <w:tab w:val="left" w:pos="720"/>
        </w:tabs>
        <w:spacing w:after="0"/>
        <w:ind w:left="0"/>
        <w:jc w:val="center"/>
        <w:rPr>
          <w:b/>
          <w:sz w:val="28"/>
          <w:szCs w:val="28"/>
        </w:rPr>
      </w:pPr>
      <w:r>
        <w:rPr>
          <w:b/>
          <w:sz w:val="28"/>
          <w:szCs w:val="28"/>
        </w:rPr>
        <w:t>Соціальний захист</w:t>
      </w:r>
    </w:p>
    <w:p w:rsidR="00292E4A" w:rsidRPr="0054492E" w:rsidRDefault="00292E4A" w:rsidP="00121934">
      <w:pPr>
        <w:pStyle w:val="30"/>
        <w:tabs>
          <w:tab w:val="left" w:pos="720"/>
        </w:tabs>
        <w:spacing w:after="0"/>
        <w:ind w:left="0"/>
        <w:jc w:val="center"/>
        <w:rPr>
          <w:b/>
          <w:lang w:val="ru-RU"/>
        </w:rPr>
      </w:pPr>
    </w:p>
    <w:p w:rsidR="00C53C17" w:rsidRPr="00B60A94" w:rsidRDefault="00C53C17" w:rsidP="00C53C17">
      <w:pPr>
        <w:ind w:firstLine="709"/>
        <w:jc w:val="both"/>
        <w:rPr>
          <w:bCs/>
          <w:noProof/>
          <w:sz w:val="28"/>
          <w:szCs w:val="28"/>
        </w:rPr>
      </w:pPr>
      <w:r w:rsidRPr="00B60A94">
        <w:rPr>
          <w:bCs/>
          <w:noProof/>
          <w:sz w:val="28"/>
          <w:szCs w:val="28"/>
        </w:rPr>
        <w:t xml:space="preserve">У січні–березні 2017р. за </w:t>
      </w:r>
      <w:r w:rsidRPr="004915AA">
        <w:rPr>
          <w:b/>
          <w:bCs/>
          <w:noProof/>
          <w:sz w:val="28"/>
          <w:szCs w:val="28"/>
        </w:rPr>
        <w:t>субсидіями для відшкодування витрат на оплату житлово-комунальних послуг</w:t>
      </w:r>
      <w:r w:rsidRPr="00B60A94">
        <w:rPr>
          <w:bCs/>
          <w:noProof/>
          <w:sz w:val="28"/>
          <w:szCs w:val="28"/>
        </w:rPr>
        <w:t xml:space="preserve"> звернулось 67,4 тис. домо-господарств, що у 1,5 раза більше, ніж у січні–березні 2016р.</w:t>
      </w:r>
    </w:p>
    <w:p w:rsidR="00C53C17" w:rsidRPr="00B60A94" w:rsidRDefault="00C53C17" w:rsidP="00C53C17">
      <w:pPr>
        <w:ind w:firstLine="709"/>
        <w:jc w:val="both"/>
        <w:rPr>
          <w:sz w:val="28"/>
          <w:szCs w:val="28"/>
        </w:rPr>
      </w:pPr>
      <w:r w:rsidRPr="00B60A94">
        <w:rPr>
          <w:sz w:val="28"/>
          <w:szCs w:val="28"/>
        </w:rPr>
        <w:t>У березні 2017р. у столиці 293,6 тис. домогосподарств отримували субсидії для відшкодування витрат на оплату житлово-комунальних послуг, що у 1,5 раза більше ніж у березні 2016р. Серед районів міста найбільше домогосподарств, які отримували субсидії,</w:t>
      </w:r>
      <w:r>
        <w:rPr>
          <w:sz w:val="28"/>
          <w:szCs w:val="28"/>
        </w:rPr>
        <w:t xml:space="preserve"> в Святошинському </w:t>
      </w:r>
      <w:r w:rsidRPr="00B60A94">
        <w:rPr>
          <w:sz w:val="28"/>
          <w:szCs w:val="28"/>
        </w:rPr>
        <w:t>районі (13,5%), а найменша – у Печерському районі (3,3%).</w:t>
      </w:r>
    </w:p>
    <w:p w:rsidR="00C53C17" w:rsidRPr="00B60A94" w:rsidRDefault="00C53C17" w:rsidP="00C53C17">
      <w:pPr>
        <w:ind w:firstLine="709"/>
        <w:jc w:val="both"/>
        <w:rPr>
          <w:sz w:val="28"/>
          <w:szCs w:val="28"/>
        </w:rPr>
      </w:pPr>
      <w:r w:rsidRPr="00B60A94">
        <w:rPr>
          <w:sz w:val="28"/>
          <w:szCs w:val="28"/>
        </w:rPr>
        <w:t xml:space="preserve">Середній розмір призначеної субсидії на одне домогосподарство </w:t>
      </w:r>
      <w:r w:rsidRPr="002E1B80">
        <w:rPr>
          <w:sz w:val="28"/>
          <w:szCs w:val="28"/>
        </w:rPr>
        <w:br/>
      </w:r>
      <w:r w:rsidRPr="00B60A94">
        <w:rPr>
          <w:sz w:val="28"/>
          <w:szCs w:val="28"/>
        </w:rPr>
        <w:t>у березні 2017р. становив 1329,3 грн. Найбільший розмір призначеної субсидії спостерігався в Деснянському районі ( 2674,7 грн).</w:t>
      </w:r>
    </w:p>
    <w:p w:rsidR="00C53C17" w:rsidRPr="00B60A94" w:rsidRDefault="00C53C17" w:rsidP="00C53C17">
      <w:pPr>
        <w:ind w:firstLine="709"/>
        <w:jc w:val="both"/>
        <w:rPr>
          <w:sz w:val="28"/>
          <w:szCs w:val="28"/>
        </w:rPr>
      </w:pPr>
      <w:r w:rsidRPr="00B60A94">
        <w:rPr>
          <w:bCs/>
          <w:sz w:val="28"/>
          <w:szCs w:val="28"/>
        </w:rPr>
        <w:t>Серед домогосподарств, які отримують субсидії, 38,1% – домо-</w:t>
      </w:r>
      <w:r w:rsidRPr="00B60A94">
        <w:rPr>
          <w:bCs/>
          <w:spacing w:val="-2"/>
          <w:sz w:val="28"/>
          <w:szCs w:val="28"/>
        </w:rPr>
        <w:t>господарства з однієї особи, 27,2% – із двох, решта – із трьох та більше осіб.</w:t>
      </w:r>
    </w:p>
    <w:p w:rsidR="00C53C17" w:rsidRPr="00B60A94" w:rsidRDefault="00C53C17" w:rsidP="00C53C17">
      <w:pPr>
        <w:ind w:firstLine="709"/>
        <w:jc w:val="both"/>
        <w:rPr>
          <w:b/>
          <w:sz w:val="28"/>
          <w:szCs w:val="28"/>
        </w:rPr>
      </w:pPr>
      <w:r w:rsidRPr="00B60A94">
        <w:rPr>
          <w:noProof/>
          <w:sz w:val="28"/>
          <w:szCs w:val="28"/>
        </w:rPr>
        <w:t xml:space="preserve">У </w:t>
      </w:r>
      <w:r w:rsidRPr="00B60A94">
        <w:rPr>
          <w:bCs/>
          <w:noProof/>
          <w:sz w:val="28"/>
          <w:szCs w:val="28"/>
        </w:rPr>
        <w:t xml:space="preserve">січні–березні 2017р. 67,3 тис. домогосподарств (99,8% із числа тих, які звернулися) </w:t>
      </w:r>
      <w:r w:rsidRPr="00B60A94">
        <w:rPr>
          <w:sz w:val="28"/>
          <w:szCs w:val="28"/>
        </w:rPr>
        <w:t>було призначено субсидії для відшкодування витрат на оплату житлово-комунальних послуг.</w:t>
      </w:r>
    </w:p>
    <w:p w:rsidR="004915AA" w:rsidRPr="000B0C87" w:rsidRDefault="004915AA" w:rsidP="004915AA">
      <w:pPr>
        <w:ind w:firstLine="709"/>
        <w:jc w:val="both"/>
        <w:rPr>
          <w:bCs/>
          <w:noProof/>
          <w:sz w:val="28"/>
          <w:szCs w:val="28"/>
        </w:rPr>
      </w:pPr>
      <w:r w:rsidRPr="000B0C87">
        <w:rPr>
          <w:bCs/>
          <w:noProof/>
          <w:sz w:val="28"/>
          <w:szCs w:val="28"/>
        </w:rPr>
        <w:t>Загальна сума субсидій, призначених домогосподарствам для відшкодування витрат на оплату житлово-ко</w:t>
      </w:r>
      <w:r>
        <w:rPr>
          <w:bCs/>
          <w:noProof/>
          <w:sz w:val="28"/>
          <w:szCs w:val="28"/>
        </w:rPr>
        <w:t>мунальних послуг, у січні–березні 2017р. становила 97078,3 тис.грн, що у 2,9</w:t>
      </w:r>
      <w:r w:rsidRPr="000B0C87">
        <w:rPr>
          <w:bCs/>
          <w:noProof/>
          <w:sz w:val="28"/>
          <w:szCs w:val="28"/>
        </w:rPr>
        <w:t xml:space="preserve"> раза більше порівняно </w:t>
      </w:r>
      <w:r w:rsidRPr="007B1FB4">
        <w:rPr>
          <w:bCs/>
          <w:noProof/>
          <w:sz w:val="28"/>
          <w:szCs w:val="28"/>
        </w:rPr>
        <w:br/>
      </w:r>
      <w:r w:rsidRPr="000B0C87">
        <w:rPr>
          <w:bCs/>
          <w:noProof/>
          <w:sz w:val="28"/>
          <w:szCs w:val="28"/>
        </w:rPr>
        <w:t>з січнем–</w:t>
      </w:r>
      <w:r>
        <w:rPr>
          <w:bCs/>
          <w:noProof/>
          <w:sz w:val="28"/>
          <w:szCs w:val="28"/>
        </w:rPr>
        <w:t xml:space="preserve">березнем </w:t>
      </w:r>
      <w:r w:rsidRPr="000B0C87">
        <w:rPr>
          <w:bCs/>
          <w:noProof/>
          <w:sz w:val="28"/>
          <w:szCs w:val="28"/>
        </w:rPr>
        <w:t>2016р.</w:t>
      </w:r>
    </w:p>
    <w:p w:rsidR="004915AA" w:rsidRPr="009E48A3" w:rsidRDefault="004915AA" w:rsidP="004915AA">
      <w:pPr>
        <w:ind w:firstLine="709"/>
        <w:jc w:val="both"/>
        <w:rPr>
          <w:bCs/>
          <w:sz w:val="28"/>
          <w:szCs w:val="28"/>
        </w:rPr>
      </w:pPr>
      <w:r w:rsidRPr="009E48A3">
        <w:rPr>
          <w:bCs/>
          <w:sz w:val="28"/>
          <w:szCs w:val="28"/>
        </w:rPr>
        <w:t xml:space="preserve">У січні–лютому 2017р. </w:t>
      </w:r>
      <w:r w:rsidRPr="004915AA">
        <w:rPr>
          <w:b/>
          <w:bCs/>
          <w:sz w:val="28"/>
          <w:szCs w:val="28"/>
        </w:rPr>
        <w:t>населенням міста сплачено за житлово-комунальні послуги,</w:t>
      </w:r>
      <w:r w:rsidRPr="009E48A3">
        <w:rPr>
          <w:bCs/>
          <w:sz w:val="28"/>
          <w:szCs w:val="28"/>
        </w:rPr>
        <w:t xml:space="preserve"> включаючи погашення боргів попередніх періодів, </w:t>
      </w:r>
      <w:r w:rsidRPr="009E48A3">
        <w:rPr>
          <w:bCs/>
          <w:sz w:val="28"/>
          <w:szCs w:val="28"/>
        </w:rPr>
        <w:br/>
        <w:t>2834,5 млн.грн (86,2% нарахованих за цей період сум).</w:t>
      </w:r>
    </w:p>
    <w:p w:rsidR="004915AA" w:rsidRPr="009E48A3" w:rsidRDefault="004915AA" w:rsidP="004915AA">
      <w:pPr>
        <w:ind w:firstLine="709"/>
        <w:jc w:val="both"/>
        <w:rPr>
          <w:spacing w:val="-6"/>
          <w:sz w:val="28"/>
          <w:szCs w:val="28"/>
        </w:rPr>
      </w:pPr>
      <w:r w:rsidRPr="009E48A3">
        <w:rPr>
          <w:spacing w:val="-6"/>
          <w:sz w:val="28"/>
          <w:szCs w:val="28"/>
        </w:rPr>
        <w:t xml:space="preserve">На кінець лютого 2017р. заборгованість населення зі сплати </w:t>
      </w:r>
      <w:r w:rsidR="00A3023D" w:rsidRPr="00A3023D">
        <w:rPr>
          <w:spacing w:val="-6"/>
          <w:sz w:val="28"/>
          <w:szCs w:val="28"/>
        </w:rPr>
        <w:br/>
      </w:r>
      <w:r w:rsidRPr="00426E98">
        <w:rPr>
          <w:spacing w:val="-10"/>
          <w:sz w:val="28"/>
          <w:szCs w:val="28"/>
        </w:rPr>
        <w:t>за централізоване опалення та гаряче водопостачання становила 2688,6</w:t>
      </w:r>
      <w:r w:rsidRPr="009E48A3">
        <w:rPr>
          <w:bCs/>
          <w:spacing w:val="-6"/>
          <w:sz w:val="28"/>
          <w:szCs w:val="28"/>
        </w:rPr>
        <w:t xml:space="preserve"> млн.грн, за утримання будинків і споруд та прибудинкових територій – 447,2 млн.грн, за </w:t>
      </w:r>
      <w:r w:rsidRPr="009E48A3">
        <w:rPr>
          <w:spacing w:val="-6"/>
          <w:sz w:val="28"/>
          <w:szCs w:val="28"/>
        </w:rPr>
        <w:t>централізоване водопостачання та водовідведення – 359,2 млн.грн</w:t>
      </w:r>
      <w:r w:rsidRPr="009E48A3">
        <w:rPr>
          <w:bCs/>
          <w:spacing w:val="-6"/>
          <w:sz w:val="28"/>
          <w:szCs w:val="28"/>
        </w:rPr>
        <w:t xml:space="preserve">, </w:t>
      </w:r>
      <w:r w:rsidRPr="00A3023D">
        <w:rPr>
          <w:bCs/>
          <w:spacing w:val="-10"/>
          <w:sz w:val="28"/>
          <w:szCs w:val="28"/>
        </w:rPr>
        <w:t>за газопостачання – 314,3 млн.грн, за вивезення побутових відходів – 0,9</w:t>
      </w:r>
      <w:r w:rsidRPr="009E48A3">
        <w:rPr>
          <w:bCs/>
          <w:spacing w:val="-6"/>
          <w:sz w:val="28"/>
          <w:szCs w:val="28"/>
        </w:rPr>
        <w:t xml:space="preserve"> млн.грн.</w:t>
      </w:r>
    </w:p>
    <w:p w:rsidR="004915AA" w:rsidRPr="009E48A3" w:rsidRDefault="004915AA" w:rsidP="004915AA">
      <w:pPr>
        <w:ind w:firstLine="709"/>
        <w:jc w:val="both"/>
        <w:rPr>
          <w:bCs/>
          <w:sz w:val="28"/>
          <w:szCs w:val="28"/>
        </w:rPr>
      </w:pPr>
      <w:r w:rsidRPr="009E48A3">
        <w:rPr>
          <w:bCs/>
          <w:sz w:val="28"/>
          <w:szCs w:val="28"/>
        </w:rPr>
        <w:t>Заборгованість населення з оплати електроенергії на кінець лютого 2017р. становила 209,5 млн.грн.</w:t>
      </w:r>
    </w:p>
    <w:p w:rsidR="001933A7" w:rsidRPr="00D21BCB" w:rsidRDefault="001933A7" w:rsidP="00F71BC5">
      <w:pPr>
        <w:pStyle w:val="xl32"/>
        <w:spacing w:before="0" w:beforeAutospacing="0" w:after="0" w:afterAutospacing="0"/>
        <w:jc w:val="center"/>
        <w:rPr>
          <w:rFonts w:eastAsia="Times New Roman"/>
          <w:b/>
          <w:sz w:val="20"/>
          <w:szCs w:val="20"/>
        </w:rPr>
      </w:pPr>
    </w:p>
    <w:p w:rsidR="00F71BC5" w:rsidRDefault="00CC17DD" w:rsidP="0056066B">
      <w:pPr>
        <w:pStyle w:val="xl32"/>
        <w:spacing w:before="0" w:beforeAutospacing="0" w:after="0" w:afterAutospacing="0"/>
        <w:jc w:val="center"/>
        <w:rPr>
          <w:rFonts w:eastAsia="Times New Roman"/>
          <w:b/>
        </w:rPr>
      </w:pPr>
      <w:r w:rsidRPr="00CC17DD">
        <w:rPr>
          <w:rFonts w:eastAsia="Times New Roman"/>
          <w:b/>
        </w:rPr>
        <w:t>Правопорушення</w:t>
      </w:r>
    </w:p>
    <w:p w:rsidR="001933A7" w:rsidRPr="00D21BCB" w:rsidRDefault="001933A7" w:rsidP="00F71BC5">
      <w:pPr>
        <w:pStyle w:val="xl32"/>
        <w:spacing w:before="0" w:beforeAutospacing="0" w:after="0" w:afterAutospacing="0"/>
        <w:jc w:val="center"/>
        <w:rPr>
          <w:rFonts w:eastAsia="Times New Roman"/>
          <w:b/>
          <w:sz w:val="20"/>
          <w:szCs w:val="20"/>
        </w:rPr>
      </w:pPr>
    </w:p>
    <w:p w:rsidR="007B648E" w:rsidRPr="009E48A3" w:rsidRDefault="007B648E" w:rsidP="007B648E">
      <w:pPr>
        <w:ind w:firstLine="709"/>
        <w:jc w:val="both"/>
        <w:rPr>
          <w:rFonts w:ascii="Times New Roman CYR" w:hAnsi="Times New Roman CYR"/>
          <w:color w:val="000000"/>
          <w:sz w:val="28"/>
          <w:szCs w:val="28"/>
        </w:rPr>
      </w:pPr>
      <w:r w:rsidRPr="009E48A3">
        <w:rPr>
          <w:sz w:val="28"/>
          <w:szCs w:val="28"/>
        </w:rPr>
        <w:t xml:space="preserve">За повідомленням прокуратури міста, протягом січня–березня 2017р. обліковано </w:t>
      </w:r>
      <w:r w:rsidRPr="009E48A3">
        <w:rPr>
          <w:bCs/>
          <w:sz w:val="28"/>
          <w:szCs w:val="28"/>
        </w:rPr>
        <w:t>22,5</w:t>
      </w:r>
      <w:r w:rsidRPr="009E48A3">
        <w:rPr>
          <w:color w:val="000000"/>
          <w:sz w:val="28"/>
          <w:szCs w:val="28"/>
          <w:vertAlign w:val="superscript"/>
        </w:rPr>
        <w:t>1</w:t>
      </w:r>
      <w:r w:rsidRPr="009E48A3">
        <w:rPr>
          <w:bCs/>
          <w:sz w:val="28"/>
          <w:szCs w:val="28"/>
        </w:rPr>
        <w:t xml:space="preserve"> </w:t>
      </w:r>
      <w:r w:rsidRPr="009E48A3">
        <w:rPr>
          <w:sz w:val="28"/>
          <w:szCs w:val="28"/>
        </w:rPr>
        <w:t>тис. кримінальних правопорушень</w:t>
      </w:r>
      <w:r w:rsidRPr="009E48A3">
        <w:rPr>
          <w:rFonts w:ascii="Times New Roman CYR" w:hAnsi="Times New Roman CYR"/>
          <w:sz w:val="28"/>
          <w:szCs w:val="28"/>
        </w:rPr>
        <w:t>.</w:t>
      </w:r>
      <w:r w:rsidRPr="009E48A3">
        <w:rPr>
          <w:rFonts w:ascii="Times New Roman CYR" w:hAnsi="Times New Roman CYR"/>
          <w:color w:val="000000"/>
          <w:sz w:val="28"/>
          <w:szCs w:val="28"/>
        </w:rPr>
        <w:t xml:space="preserve"> Із загального числа зафіксованих правоохоронними органами кримінальних проявів 28,7% – тяжкі та особливо тяжкі.</w:t>
      </w:r>
    </w:p>
    <w:p w:rsidR="007B648E" w:rsidRPr="009E48A3" w:rsidRDefault="007B648E" w:rsidP="007B648E">
      <w:pPr>
        <w:ind w:firstLine="709"/>
        <w:jc w:val="both"/>
        <w:rPr>
          <w:spacing w:val="-4"/>
          <w:sz w:val="28"/>
          <w:szCs w:val="28"/>
        </w:rPr>
      </w:pPr>
      <w:r w:rsidRPr="009E48A3">
        <w:rPr>
          <w:spacing w:val="-4"/>
          <w:sz w:val="28"/>
          <w:szCs w:val="28"/>
        </w:rPr>
        <w:t xml:space="preserve">У загальній кількості злочинів 64,3% становили злочини проти власності, 7,6% – злочини проти життя та здоров’я особи, 7,1% – злочини проти авторитету органів державної влади, органів місцевого самоврядування, об’єднань громадян та злочини проти журналістів, 6,6% – злочини у сфері обігу наркотичних засобів, психотропних речовин, </w:t>
      </w:r>
      <w:r w:rsidR="00D662AE">
        <w:rPr>
          <w:spacing w:val="-4"/>
          <w:sz w:val="28"/>
          <w:szCs w:val="28"/>
        </w:rPr>
        <w:br/>
      </w:r>
      <w:r w:rsidRPr="009E48A3">
        <w:rPr>
          <w:spacing w:val="-4"/>
          <w:sz w:val="28"/>
          <w:szCs w:val="28"/>
        </w:rPr>
        <w:t xml:space="preserve">їх аналогів або прекурсорів та інші злочини проти здоров’я населення, 3,9% – злочини у сфері службової діяльності та професійної діяльності, пов’язаної </w:t>
      </w:r>
      <w:r w:rsidR="00D662AE">
        <w:rPr>
          <w:spacing w:val="-4"/>
          <w:sz w:val="28"/>
          <w:szCs w:val="28"/>
        </w:rPr>
        <w:br/>
      </w:r>
      <w:r w:rsidRPr="009E48A3">
        <w:rPr>
          <w:spacing w:val="-4"/>
          <w:sz w:val="28"/>
          <w:szCs w:val="28"/>
        </w:rPr>
        <w:t xml:space="preserve">з наданням публічних послуг, 2,5% – злочини проти безпеки руху </w:t>
      </w:r>
      <w:r w:rsidR="00A3023D" w:rsidRPr="00A3023D">
        <w:rPr>
          <w:spacing w:val="-4"/>
          <w:sz w:val="28"/>
          <w:szCs w:val="28"/>
        </w:rPr>
        <w:br/>
      </w:r>
      <w:r w:rsidRPr="009E48A3">
        <w:rPr>
          <w:spacing w:val="-4"/>
          <w:sz w:val="28"/>
          <w:szCs w:val="28"/>
        </w:rPr>
        <w:t xml:space="preserve">та експлуатації транспорту, 1,8% – злочини проти правосуддя, 1,7% – </w:t>
      </w:r>
      <w:r w:rsidR="00A3023D" w:rsidRPr="00A3023D">
        <w:rPr>
          <w:spacing w:val="-4"/>
          <w:sz w:val="28"/>
          <w:szCs w:val="28"/>
        </w:rPr>
        <w:br/>
      </w:r>
      <w:r w:rsidRPr="00A3023D">
        <w:rPr>
          <w:spacing w:val="-10"/>
          <w:sz w:val="28"/>
          <w:szCs w:val="28"/>
        </w:rPr>
        <w:t>злочини у сфері господарської діяльності, 1,4% – злочини проти</w:t>
      </w:r>
      <w:r w:rsidRPr="009E48A3">
        <w:rPr>
          <w:spacing w:val="-4"/>
          <w:sz w:val="28"/>
          <w:szCs w:val="28"/>
        </w:rPr>
        <w:t xml:space="preserve"> громадського порядку та моральності, 1,3% – злочини проти громадської безпеки.</w:t>
      </w:r>
    </w:p>
    <w:p w:rsidR="007B648E" w:rsidRPr="009E48A3" w:rsidRDefault="007B648E" w:rsidP="007B648E">
      <w:pPr>
        <w:ind w:firstLine="709"/>
        <w:jc w:val="both"/>
        <w:rPr>
          <w:sz w:val="28"/>
          <w:szCs w:val="28"/>
        </w:rPr>
      </w:pPr>
      <w:r w:rsidRPr="009E48A3">
        <w:rPr>
          <w:sz w:val="28"/>
          <w:szCs w:val="28"/>
        </w:rPr>
        <w:t xml:space="preserve">Протягом </w:t>
      </w:r>
      <w:r w:rsidRPr="009E48A3">
        <w:rPr>
          <w:rFonts w:ascii="Times New Roman CYR" w:hAnsi="Times New Roman CYR"/>
          <w:sz w:val="28"/>
          <w:szCs w:val="28"/>
        </w:rPr>
        <w:t>січня–березня</w:t>
      </w:r>
      <w:r w:rsidRPr="009E48A3">
        <w:rPr>
          <w:sz w:val="28"/>
          <w:szCs w:val="28"/>
        </w:rPr>
        <w:t xml:space="preserve"> 2017р. обліковано </w:t>
      </w:r>
      <w:bookmarkStart w:id="0" w:name="арг"/>
      <w:r w:rsidRPr="009E48A3">
        <w:rPr>
          <w:sz w:val="28"/>
          <w:szCs w:val="28"/>
        </w:rPr>
        <w:t>очевидних умисних вбивств і замахів на вбивство</w:t>
      </w:r>
      <w:bookmarkEnd w:id="0"/>
      <w:r w:rsidRPr="009E48A3">
        <w:rPr>
          <w:sz w:val="28"/>
          <w:szCs w:val="28"/>
        </w:rPr>
        <w:t xml:space="preserve"> – 39, умисних тяжких тілесних ушкоджень – 38, зґвалтувань і замахів на зґвалтування – 3.</w:t>
      </w:r>
    </w:p>
    <w:p w:rsidR="007B648E" w:rsidRPr="009E48A3" w:rsidRDefault="007B648E" w:rsidP="007B648E">
      <w:pPr>
        <w:ind w:firstLine="709"/>
        <w:jc w:val="both"/>
        <w:rPr>
          <w:sz w:val="28"/>
          <w:szCs w:val="28"/>
        </w:rPr>
      </w:pPr>
      <w:r w:rsidRPr="007B648E">
        <w:rPr>
          <w:spacing w:val="-12"/>
          <w:sz w:val="28"/>
          <w:szCs w:val="28"/>
        </w:rPr>
        <w:t>Кількість випадків крадіжок становила 10311, шахрайств – 2279,</w:t>
      </w:r>
      <w:r w:rsidRPr="009E48A3">
        <w:rPr>
          <w:sz w:val="28"/>
          <w:szCs w:val="28"/>
        </w:rPr>
        <w:t xml:space="preserve"> грабежів – 933, розбоїв – 137, хабарництва – 125.</w:t>
      </w:r>
    </w:p>
    <w:p w:rsidR="007B648E" w:rsidRPr="009E48A3" w:rsidRDefault="007B648E" w:rsidP="007B648E">
      <w:pPr>
        <w:ind w:firstLine="709"/>
        <w:jc w:val="both"/>
        <w:rPr>
          <w:spacing w:val="-4"/>
          <w:sz w:val="28"/>
          <w:szCs w:val="28"/>
        </w:rPr>
      </w:pPr>
      <w:r w:rsidRPr="009E48A3">
        <w:rPr>
          <w:spacing w:val="-4"/>
          <w:sz w:val="28"/>
          <w:szCs w:val="28"/>
        </w:rPr>
        <w:t>Правоохоронними органами за січень–березень п.р. виявлено 2 особи, які скоїли злочини у складі однієї організованої групи і злочинної організації. Закінчено одне кримінальне провадження про кримінальне правопорушення, вчинене організованою групою і злочинною організацією.</w:t>
      </w:r>
    </w:p>
    <w:p w:rsidR="007B648E" w:rsidRPr="009E48A3" w:rsidRDefault="007B648E" w:rsidP="007B648E">
      <w:pPr>
        <w:ind w:firstLine="709"/>
        <w:jc w:val="both"/>
        <w:rPr>
          <w:spacing w:val="-4"/>
          <w:sz w:val="28"/>
          <w:szCs w:val="28"/>
          <w:highlight w:val="yellow"/>
        </w:rPr>
      </w:pPr>
      <w:r w:rsidRPr="007B648E">
        <w:rPr>
          <w:sz w:val="28"/>
          <w:szCs w:val="28"/>
        </w:rPr>
        <w:t>Кількість потерпілих від злочинів у січні–березні 2017р. становила 11,5</w:t>
      </w:r>
      <w:r w:rsidRPr="009E48A3">
        <w:rPr>
          <w:spacing w:val="-4"/>
          <w:sz w:val="28"/>
          <w:szCs w:val="28"/>
        </w:rPr>
        <w:t xml:space="preserve"> тис. осіб, із числа яких 4,1 тис. – жінки, 289 – особи похилого віку та інваліди 1 і 2 групи, 98 осіб – неповнолітні та 33 особи – діти до 14 років. Найбільша кількість потерпілих (67,7%) – від крадіжок та шахрайств </w:t>
      </w:r>
      <w:r>
        <w:rPr>
          <w:spacing w:val="-4"/>
          <w:sz w:val="28"/>
          <w:szCs w:val="28"/>
        </w:rPr>
        <w:br/>
      </w:r>
      <w:r w:rsidRPr="007B648E">
        <w:rPr>
          <w:spacing w:val="-10"/>
          <w:sz w:val="28"/>
          <w:szCs w:val="28"/>
        </w:rPr>
        <w:t>(6,6 тис. осіб та 1,2 тис. осіб відповідно), серед яких 41,3% – жінки (3,2 тис.</w:t>
      </w:r>
      <w:r w:rsidRPr="009E48A3">
        <w:rPr>
          <w:spacing w:val="-4"/>
          <w:sz w:val="28"/>
          <w:szCs w:val="28"/>
        </w:rPr>
        <w:t xml:space="preserve"> осіб). </w:t>
      </w:r>
    </w:p>
    <w:p w:rsidR="007B648E" w:rsidRPr="009E48A3" w:rsidRDefault="007B648E" w:rsidP="007B648E">
      <w:pPr>
        <w:ind w:firstLine="709"/>
        <w:jc w:val="both"/>
        <w:rPr>
          <w:sz w:val="28"/>
          <w:szCs w:val="28"/>
        </w:rPr>
      </w:pPr>
      <w:r w:rsidRPr="009E48A3">
        <w:rPr>
          <w:sz w:val="28"/>
          <w:szCs w:val="28"/>
        </w:rPr>
        <w:t xml:space="preserve">У дорожньо-транспортних пригодах, пов’язаних зі злочинами, на території міста постраждало 165 осіб, з яких 34 особи (20,6%) – загинули. </w:t>
      </w:r>
    </w:p>
    <w:p w:rsidR="007B648E" w:rsidRPr="009E48A3" w:rsidRDefault="007B648E" w:rsidP="007B648E">
      <w:pPr>
        <w:ind w:firstLine="709"/>
        <w:jc w:val="both"/>
        <w:rPr>
          <w:sz w:val="28"/>
          <w:szCs w:val="28"/>
        </w:rPr>
      </w:pPr>
      <w:r w:rsidRPr="009E48A3">
        <w:rPr>
          <w:sz w:val="28"/>
          <w:szCs w:val="28"/>
        </w:rPr>
        <w:t xml:space="preserve">Усього внаслідок злочинних діянь загинуло 254 особи, із числа яких </w:t>
      </w:r>
      <w:r w:rsidRPr="009E48A3">
        <w:rPr>
          <w:sz w:val="28"/>
          <w:szCs w:val="28"/>
        </w:rPr>
        <w:br/>
        <w:t>106 осіб було умисно вбито, дві особи загинули у результаті нанесення умисних тяжких тілесних ушкоджень.</w:t>
      </w:r>
    </w:p>
    <w:p w:rsidR="007B648E" w:rsidRPr="009E48A3" w:rsidRDefault="007B648E" w:rsidP="007B648E">
      <w:pPr>
        <w:ind w:firstLine="709"/>
        <w:jc w:val="both"/>
        <w:rPr>
          <w:sz w:val="28"/>
          <w:szCs w:val="28"/>
        </w:rPr>
      </w:pPr>
      <w:r w:rsidRPr="009E48A3">
        <w:rPr>
          <w:sz w:val="28"/>
          <w:szCs w:val="28"/>
        </w:rPr>
        <w:t xml:space="preserve">Кількість виявлених осіб, які вчинили злочини, становила 873, з них жінки – 151 особа, неповнолітні – 23 особи. У загальній кількості виявлених осіб, які вчинили злочини 13,3% раніше вже ставали на злочинний шлях, з них 82 особи (70,7%) мали незняту або непогашену судимість, 6,6% вчинили злочин у групі, 1,6% знаходились у стані алкогольного сп’яніння. Питома вага працездатних осіб, підозрюваних у скоєнні злочинів, які на момент учинення злочину не працювали і не навчалися, становила 40,1%, безробітних – 42,4%. </w:t>
      </w:r>
    </w:p>
    <w:p w:rsidR="007B648E" w:rsidRPr="009E48A3" w:rsidRDefault="007B648E" w:rsidP="007B648E">
      <w:pPr>
        <w:tabs>
          <w:tab w:val="left" w:pos="1440"/>
        </w:tabs>
        <w:jc w:val="both"/>
        <w:rPr>
          <w:color w:val="000000"/>
          <w:sz w:val="22"/>
          <w:szCs w:val="22"/>
        </w:rPr>
      </w:pPr>
      <w:r w:rsidRPr="009E48A3">
        <w:rPr>
          <w:color w:val="000000"/>
          <w:sz w:val="22"/>
          <w:szCs w:val="22"/>
        </w:rPr>
        <w:t>_____________</w:t>
      </w:r>
    </w:p>
    <w:p w:rsidR="007B648E" w:rsidRPr="009E48A3" w:rsidRDefault="007B648E" w:rsidP="007B648E">
      <w:pPr>
        <w:jc w:val="both"/>
        <w:rPr>
          <w:color w:val="000000"/>
          <w:sz w:val="22"/>
          <w:szCs w:val="22"/>
        </w:rPr>
      </w:pPr>
      <w:r w:rsidRPr="009E48A3">
        <w:rPr>
          <w:color w:val="000000"/>
          <w:sz w:val="22"/>
          <w:szCs w:val="22"/>
          <w:vertAlign w:val="superscript"/>
        </w:rPr>
        <w:t>1</w:t>
      </w:r>
      <w:r w:rsidRPr="009E48A3">
        <w:rPr>
          <w:color w:val="000000"/>
          <w:sz w:val="22"/>
          <w:szCs w:val="22"/>
        </w:rPr>
        <w:t xml:space="preserve"> Злочини, виявлені органами Національної поліції, органами прокуратури, органами, що здійснюють контроль за додержанням податкового законодавства, органами безпеки та органами Національного антикорупційного бюро.</w:t>
      </w:r>
    </w:p>
    <w:p w:rsidR="001933A7" w:rsidRPr="006533FF" w:rsidRDefault="001933A7" w:rsidP="00AD5F88">
      <w:pPr>
        <w:tabs>
          <w:tab w:val="left" w:pos="1440"/>
        </w:tabs>
        <w:ind w:left="11"/>
        <w:jc w:val="both"/>
        <w:rPr>
          <w:color w:val="000000"/>
          <w:sz w:val="22"/>
          <w:szCs w:val="22"/>
        </w:rPr>
      </w:pPr>
    </w:p>
    <w:p w:rsidR="00CC17DD" w:rsidRDefault="00CC17DD" w:rsidP="00557793">
      <w:pPr>
        <w:ind w:firstLine="720"/>
        <w:jc w:val="both"/>
        <w:rPr>
          <w:sz w:val="28"/>
          <w:szCs w:val="28"/>
        </w:rPr>
      </w:pPr>
    </w:p>
    <w:p w:rsidR="00E74C8A" w:rsidRPr="00AD5F88" w:rsidRDefault="00CC17DD" w:rsidP="00AD5F88">
      <w:pPr>
        <w:jc w:val="center"/>
        <w:rPr>
          <w:b/>
          <w:sz w:val="28"/>
          <w:szCs w:val="28"/>
        </w:rPr>
      </w:pPr>
      <w:r w:rsidRPr="00AD5F88">
        <w:rPr>
          <w:b/>
          <w:sz w:val="28"/>
          <w:szCs w:val="28"/>
        </w:rPr>
        <w:t>Споживчі ціни</w:t>
      </w:r>
    </w:p>
    <w:p w:rsidR="00E74C8A" w:rsidRPr="00AD5F88" w:rsidRDefault="00E74C8A" w:rsidP="00AD5F88">
      <w:pPr>
        <w:jc w:val="center"/>
        <w:rPr>
          <w:b/>
          <w:sz w:val="28"/>
          <w:szCs w:val="28"/>
        </w:rPr>
      </w:pPr>
    </w:p>
    <w:p w:rsidR="00774001" w:rsidRPr="00997DDB" w:rsidRDefault="00774001" w:rsidP="00774001">
      <w:pPr>
        <w:pStyle w:val="a5"/>
        <w:spacing w:after="0"/>
        <w:ind w:left="0" w:firstLine="709"/>
        <w:jc w:val="both"/>
        <w:rPr>
          <w:sz w:val="28"/>
          <w:szCs w:val="28"/>
        </w:rPr>
      </w:pPr>
      <w:r w:rsidRPr="00997DDB">
        <w:rPr>
          <w:sz w:val="28"/>
          <w:szCs w:val="28"/>
        </w:rPr>
        <w:t>Динаміка цін споживчого ринку столиці у січні</w:t>
      </w:r>
      <w:r>
        <w:rPr>
          <w:sz w:val="28"/>
          <w:szCs w:val="28"/>
        </w:rPr>
        <w:t>–березні</w:t>
      </w:r>
      <w:r w:rsidRPr="00997DDB">
        <w:rPr>
          <w:sz w:val="28"/>
          <w:szCs w:val="28"/>
        </w:rPr>
        <w:t xml:space="preserve"> 201</w:t>
      </w:r>
      <w:r>
        <w:rPr>
          <w:sz w:val="28"/>
          <w:szCs w:val="28"/>
        </w:rPr>
        <w:t>7</w:t>
      </w:r>
      <w:r w:rsidRPr="00997DDB">
        <w:rPr>
          <w:sz w:val="28"/>
          <w:szCs w:val="28"/>
        </w:rPr>
        <w:t xml:space="preserve">р. визначалася збільшенням цінових показників на </w:t>
      </w:r>
      <w:r>
        <w:rPr>
          <w:sz w:val="28"/>
          <w:szCs w:val="28"/>
        </w:rPr>
        <w:t>4,1</w:t>
      </w:r>
      <w:r w:rsidRPr="00997DDB">
        <w:rPr>
          <w:sz w:val="28"/>
          <w:szCs w:val="28"/>
        </w:rPr>
        <w:t>% (</w:t>
      </w:r>
      <w:r>
        <w:rPr>
          <w:sz w:val="28"/>
          <w:szCs w:val="28"/>
        </w:rPr>
        <w:t>березень</w:t>
      </w:r>
      <w:r w:rsidRPr="00997DDB">
        <w:rPr>
          <w:sz w:val="28"/>
          <w:szCs w:val="28"/>
        </w:rPr>
        <w:t xml:space="preserve"> 201</w:t>
      </w:r>
      <w:r>
        <w:rPr>
          <w:sz w:val="28"/>
          <w:szCs w:val="28"/>
        </w:rPr>
        <w:t>7</w:t>
      </w:r>
      <w:r w:rsidRPr="00997DDB">
        <w:rPr>
          <w:sz w:val="28"/>
          <w:szCs w:val="28"/>
        </w:rPr>
        <w:t>р. до грудня 201</w:t>
      </w:r>
      <w:r>
        <w:rPr>
          <w:sz w:val="28"/>
          <w:szCs w:val="28"/>
        </w:rPr>
        <w:t>6</w:t>
      </w:r>
      <w:r w:rsidRPr="00997DDB">
        <w:rPr>
          <w:sz w:val="28"/>
          <w:szCs w:val="28"/>
        </w:rPr>
        <w:t xml:space="preserve">р.). </w:t>
      </w:r>
    </w:p>
    <w:p w:rsidR="00774001" w:rsidRPr="00F6751E" w:rsidRDefault="00774001" w:rsidP="00774001">
      <w:pPr>
        <w:pStyle w:val="a5"/>
        <w:spacing w:after="0"/>
        <w:ind w:left="0" w:firstLine="709"/>
        <w:jc w:val="both"/>
        <w:rPr>
          <w:sz w:val="28"/>
          <w:szCs w:val="28"/>
        </w:rPr>
      </w:pPr>
      <w:r w:rsidRPr="00997DDB">
        <w:rPr>
          <w:sz w:val="28"/>
          <w:szCs w:val="28"/>
        </w:rPr>
        <w:t xml:space="preserve">Підвищення цін на продукти харчування та безалкогольні напої зареєстровано за такими товарними групами: </w:t>
      </w:r>
      <w:r>
        <w:rPr>
          <w:sz w:val="28"/>
          <w:szCs w:val="28"/>
        </w:rPr>
        <w:t>овочі</w:t>
      </w:r>
      <w:r w:rsidRPr="00997DDB">
        <w:rPr>
          <w:sz w:val="28"/>
          <w:szCs w:val="28"/>
        </w:rPr>
        <w:t xml:space="preserve"> </w:t>
      </w:r>
      <w:r>
        <w:rPr>
          <w:sz w:val="28"/>
          <w:szCs w:val="28"/>
        </w:rPr>
        <w:t>–</w:t>
      </w:r>
      <w:r w:rsidRPr="00997DDB">
        <w:rPr>
          <w:sz w:val="28"/>
          <w:szCs w:val="28"/>
        </w:rPr>
        <w:t xml:space="preserve"> на </w:t>
      </w:r>
      <w:r>
        <w:rPr>
          <w:sz w:val="28"/>
          <w:szCs w:val="28"/>
        </w:rPr>
        <w:t>17,6</w:t>
      </w:r>
      <w:r w:rsidRPr="00997DDB">
        <w:rPr>
          <w:sz w:val="28"/>
          <w:szCs w:val="28"/>
        </w:rPr>
        <w:t xml:space="preserve">%, </w:t>
      </w:r>
      <w:r>
        <w:rPr>
          <w:sz w:val="28"/>
          <w:szCs w:val="28"/>
        </w:rPr>
        <w:t>фрукти –</w:t>
      </w:r>
      <w:r w:rsidRPr="00997DDB">
        <w:rPr>
          <w:sz w:val="28"/>
          <w:szCs w:val="28"/>
        </w:rPr>
        <w:t xml:space="preserve"> </w:t>
      </w:r>
      <w:r w:rsidR="008B01B2">
        <w:rPr>
          <w:sz w:val="28"/>
          <w:szCs w:val="28"/>
        </w:rPr>
        <w:br/>
      </w:r>
      <w:r w:rsidRPr="00997DDB">
        <w:rPr>
          <w:sz w:val="28"/>
          <w:szCs w:val="28"/>
        </w:rPr>
        <w:t xml:space="preserve">на </w:t>
      </w:r>
      <w:r>
        <w:rPr>
          <w:sz w:val="28"/>
          <w:szCs w:val="28"/>
        </w:rPr>
        <w:t>17,4</w:t>
      </w:r>
      <w:r w:rsidRPr="00997DDB">
        <w:rPr>
          <w:sz w:val="28"/>
          <w:szCs w:val="28"/>
        </w:rPr>
        <w:t xml:space="preserve">%, </w:t>
      </w:r>
      <w:r>
        <w:rPr>
          <w:sz w:val="28"/>
          <w:szCs w:val="28"/>
        </w:rPr>
        <w:t>хліб – на 13,2%, сир і м'який сир (творог)</w:t>
      </w:r>
      <w:r w:rsidRPr="00997DDB">
        <w:rPr>
          <w:sz w:val="28"/>
          <w:szCs w:val="28"/>
        </w:rPr>
        <w:t xml:space="preserve"> </w:t>
      </w:r>
      <w:r>
        <w:rPr>
          <w:sz w:val="28"/>
          <w:szCs w:val="28"/>
        </w:rPr>
        <w:t>–</w:t>
      </w:r>
      <w:r w:rsidRPr="00997DDB">
        <w:rPr>
          <w:sz w:val="28"/>
          <w:szCs w:val="28"/>
        </w:rPr>
        <w:t xml:space="preserve"> на </w:t>
      </w:r>
      <w:r>
        <w:rPr>
          <w:sz w:val="28"/>
          <w:szCs w:val="28"/>
        </w:rPr>
        <w:t>7,8%,</w:t>
      </w:r>
      <w:r w:rsidRPr="000E5EFE">
        <w:rPr>
          <w:sz w:val="28"/>
          <w:szCs w:val="28"/>
        </w:rPr>
        <w:t xml:space="preserve"> </w:t>
      </w:r>
      <w:r>
        <w:rPr>
          <w:sz w:val="28"/>
          <w:szCs w:val="28"/>
        </w:rPr>
        <w:t>молоко –</w:t>
      </w:r>
      <w:r w:rsidRPr="00997DDB">
        <w:rPr>
          <w:sz w:val="28"/>
          <w:szCs w:val="28"/>
        </w:rPr>
        <w:t xml:space="preserve"> </w:t>
      </w:r>
      <w:r w:rsidR="008B01B2">
        <w:rPr>
          <w:sz w:val="28"/>
          <w:szCs w:val="28"/>
        </w:rPr>
        <w:br/>
      </w:r>
      <w:r w:rsidRPr="00997DDB">
        <w:rPr>
          <w:sz w:val="28"/>
          <w:szCs w:val="28"/>
        </w:rPr>
        <w:t xml:space="preserve">на </w:t>
      </w:r>
      <w:r>
        <w:rPr>
          <w:sz w:val="28"/>
          <w:szCs w:val="28"/>
        </w:rPr>
        <w:t>7,7</w:t>
      </w:r>
      <w:r w:rsidRPr="00997DDB">
        <w:rPr>
          <w:sz w:val="28"/>
          <w:szCs w:val="28"/>
        </w:rPr>
        <w:t>%,</w:t>
      </w:r>
      <w:r>
        <w:rPr>
          <w:sz w:val="28"/>
          <w:szCs w:val="28"/>
        </w:rPr>
        <w:t xml:space="preserve"> м'ясо та</w:t>
      </w:r>
      <w:r w:rsidRPr="000E5EFE">
        <w:rPr>
          <w:sz w:val="28"/>
          <w:szCs w:val="28"/>
        </w:rPr>
        <w:t xml:space="preserve"> </w:t>
      </w:r>
      <w:r>
        <w:rPr>
          <w:sz w:val="28"/>
          <w:szCs w:val="28"/>
        </w:rPr>
        <w:t xml:space="preserve">м'ясопродукти – на 6,0% </w:t>
      </w:r>
      <w:r w:rsidRPr="00997DDB">
        <w:rPr>
          <w:sz w:val="28"/>
          <w:szCs w:val="28"/>
        </w:rPr>
        <w:t>.</w:t>
      </w:r>
    </w:p>
    <w:p w:rsidR="00774001" w:rsidRPr="00774001" w:rsidRDefault="00774001" w:rsidP="00774001">
      <w:pPr>
        <w:ind w:firstLine="709"/>
        <w:jc w:val="both"/>
        <w:rPr>
          <w:sz w:val="28"/>
          <w:szCs w:val="28"/>
          <w:lang w:val="ru-RU"/>
        </w:rPr>
      </w:pPr>
      <w:r w:rsidRPr="00774001">
        <w:rPr>
          <w:sz w:val="28"/>
          <w:szCs w:val="28"/>
        </w:rPr>
        <w:t>Ціни на алкогольні напої, тютюнові вироби зросли на 4,6%.</w:t>
      </w:r>
    </w:p>
    <w:p w:rsidR="00774001" w:rsidRPr="00774001" w:rsidRDefault="00774001" w:rsidP="00774001">
      <w:pPr>
        <w:ind w:firstLine="709"/>
        <w:jc w:val="both"/>
        <w:rPr>
          <w:sz w:val="28"/>
          <w:szCs w:val="28"/>
        </w:rPr>
      </w:pPr>
      <w:r w:rsidRPr="00774001">
        <w:rPr>
          <w:sz w:val="28"/>
          <w:szCs w:val="28"/>
        </w:rPr>
        <w:t>На 0,2% знизились ціни на предмети домашнього вжитку, побутову техніку та поточне утримання житла.</w:t>
      </w:r>
    </w:p>
    <w:p w:rsidR="00774001" w:rsidRPr="00774001" w:rsidRDefault="00774001" w:rsidP="00774001">
      <w:pPr>
        <w:ind w:firstLine="709"/>
        <w:jc w:val="both"/>
        <w:rPr>
          <w:sz w:val="28"/>
          <w:szCs w:val="28"/>
        </w:rPr>
      </w:pPr>
      <w:r w:rsidRPr="00774001">
        <w:rPr>
          <w:sz w:val="28"/>
          <w:szCs w:val="28"/>
        </w:rPr>
        <w:t>У сфері послуг з охорони здоров’я підвищення цін на 2,3% зумовлено подорожчанням амбулаторних послуг на 10,4%, фармацевтичної продукції, медичних товарів та обладнання на 0,8%.</w:t>
      </w:r>
    </w:p>
    <w:p w:rsidR="00774001" w:rsidRPr="00774001" w:rsidRDefault="00774001" w:rsidP="00774001">
      <w:pPr>
        <w:ind w:firstLine="709"/>
        <w:jc w:val="both"/>
        <w:rPr>
          <w:sz w:val="28"/>
          <w:szCs w:val="28"/>
          <w:lang w:val="ru-RU"/>
        </w:rPr>
      </w:pPr>
      <w:r w:rsidRPr="00774001">
        <w:rPr>
          <w:sz w:val="28"/>
          <w:szCs w:val="28"/>
        </w:rPr>
        <w:t>Спостереження за змінами цін (тарифів) на послуги відпочинку і культури в цілому показало їх підвищення на 5,2%.</w:t>
      </w:r>
    </w:p>
    <w:p w:rsidR="00CC17DD" w:rsidRPr="00E74C8A" w:rsidRDefault="00CC17DD" w:rsidP="00CC17DD">
      <w:pPr>
        <w:pStyle w:val="30"/>
        <w:tabs>
          <w:tab w:val="left" w:pos="720"/>
        </w:tabs>
        <w:spacing w:after="0"/>
        <w:ind w:left="0"/>
        <w:jc w:val="center"/>
        <w:rPr>
          <w:b/>
          <w:sz w:val="28"/>
          <w:szCs w:val="28"/>
        </w:rPr>
      </w:pPr>
    </w:p>
    <w:p w:rsidR="00CC17DD" w:rsidRPr="007635A0" w:rsidRDefault="00CC17DD" w:rsidP="0056066B">
      <w:pPr>
        <w:jc w:val="center"/>
        <w:rPr>
          <w:b/>
          <w:sz w:val="28"/>
          <w:szCs w:val="28"/>
        </w:rPr>
      </w:pPr>
      <w:r w:rsidRPr="005F7E0C">
        <w:rPr>
          <w:b/>
          <w:sz w:val="28"/>
          <w:szCs w:val="28"/>
        </w:rPr>
        <w:t>Промисловість</w:t>
      </w:r>
    </w:p>
    <w:p w:rsidR="00CC17DD" w:rsidRPr="00D042D2" w:rsidRDefault="00CC17DD" w:rsidP="00CC17DD">
      <w:pPr>
        <w:pStyle w:val="30"/>
        <w:tabs>
          <w:tab w:val="left" w:pos="720"/>
        </w:tabs>
        <w:spacing w:after="0"/>
        <w:ind w:left="0"/>
        <w:jc w:val="center"/>
        <w:rPr>
          <w:b/>
          <w:sz w:val="20"/>
          <w:szCs w:val="20"/>
        </w:rPr>
      </w:pPr>
    </w:p>
    <w:p w:rsidR="00774001" w:rsidRPr="00774001" w:rsidRDefault="00774001" w:rsidP="00774001">
      <w:pPr>
        <w:pStyle w:val="30"/>
        <w:spacing w:after="0"/>
        <w:ind w:left="0" w:firstLine="709"/>
        <w:jc w:val="both"/>
        <w:rPr>
          <w:sz w:val="28"/>
          <w:szCs w:val="28"/>
        </w:rPr>
      </w:pPr>
      <w:r w:rsidRPr="00774001">
        <w:rPr>
          <w:color w:val="000000"/>
          <w:sz w:val="28"/>
          <w:szCs w:val="28"/>
        </w:rPr>
        <w:t>У січні</w:t>
      </w:r>
      <w:r w:rsidRPr="00774001">
        <w:rPr>
          <w:color w:val="000000"/>
          <w:sz w:val="28"/>
          <w:szCs w:val="28"/>
          <w:lang w:val="ru-RU"/>
        </w:rPr>
        <w:t>–</w:t>
      </w:r>
      <w:r w:rsidRPr="00774001">
        <w:rPr>
          <w:color w:val="000000"/>
          <w:sz w:val="28"/>
          <w:szCs w:val="28"/>
        </w:rPr>
        <w:t xml:space="preserve">березні 2017р. відповідно до січня–березня 2016р. індекс промислової продукції </w:t>
      </w:r>
      <w:r w:rsidRPr="00774001">
        <w:rPr>
          <w:sz w:val="28"/>
          <w:szCs w:val="28"/>
        </w:rPr>
        <w:t xml:space="preserve">становив </w:t>
      </w:r>
      <w:r w:rsidRPr="00774001">
        <w:rPr>
          <w:sz w:val="28"/>
          <w:szCs w:val="28"/>
          <w:lang w:val="ru-RU"/>
        </w:rPr>
        <w:t>98,5</w:t>
      </w:r>
      <w:r w:rsidRPr="00774001">
        <w:rPr>
          <w:sz w:val="28"/>
          <w:szCs w:val="28"/>
        </w:rPr>
        <w:t>%. Зростання обсягів промислової продукції спостерігалось у постачанні електроенергії, газу, пари та кондиційованого повітря на 1,1%, а у переробній промисловості зменшення на 2,2%.</w:t>
      </w:r>
    </w:p>
    <w:p w:rsidR="00774001" w:rsidRPr="00774001" w:rsidRDefault="00774001" w:rsidP="00774001">
      <w:pPr>
        <w:pStyle w:val="30"/>
        <w:spacing w:after="0"/>
        <w:ind w:left="0" w:firstLine="709"/>
        <w:jc w:val="both"/>
        <w:rPr>
          <w:sz w:val="28"/>
          <w:szCs w:val="28"/>
        </w:rPr>
      </w:pPr>
      <w:r w:rsidRPr="00774001">
        <w:rPr>
          <w:sz w:val="28"/>
          <w:szCs w:val="28"/>
        </w:rPr>
        <w:t>Збільшився випуск продукції на підприємствах переробної промисловості з текстильного виробництва, виробництва одягу, шкіри, виробів зі шкіри та інших матеріалів (індекс промислової</w:t>
      </w:r>
      <w:r w:rsidRPr="00774001">
        <w:rPr>
          <w:sz w:val="28"/>
          <w:szCs w:val="28"/>
        </w:rPr>
        <w:br/>
        <w:t xml:space="preserve"> продукції 156,3%); виробництва гумових і пластмасових виробів, іншої неметалевої мінеральної продукції (124,9%); виробництва хімічних речовин і хімічної продукції (121,0%); виробництва харчових продуктів, напоїв і тютюнових виробів (107,4%); виробництва основних фармацевтичних продуктів і фармацевтичних препаратів (107,1%).</w:t>
      </w:r>
    </w:p>
    <w:p w:rsidR="00774001" w:rsidRPr="00774001" w:rsidRDefault="00774001" w:rsidP="00774001">
      <w:pPr>
        <w:pStyle w:val="30"/>
        <w:spacing w:after="0"/>
        <w:ind w:left="0" w:firstLine="709"/>
        <w:jc w:val="both"/>
        <w:rPr>
          <w:sz w:val="28"/>
          <w:szCs w:val="28"/>
        </w:rPr>
      </w:pPr>
      <w:r w:rsidRPr="00774001">
        <w:rPr>
          <w:sz w:val="28"/>
          <w:szCs w:val="28"/>
        </w:rPr>
        <w:t xml:space="preserve">Скоротився випуск продукції на підприємствах переробної промисловості з виготовлення виробів з деревини, виробництва паперу та поліграфічної діяльності (на 35,5%); металургійного виробництва, виробництва готових металевих виробів, крім машин і устатковання </w:t>
      </w:r>
      <w:r w:rsidRPr="00774001">
        <w:rPr>
          <w:sz w:val="28"/>
          <w:szCs w:val="28"/>
        </w:rPr>
        <w:br/>
        <w:t>(на 13,6%); машинобудування, крім ремонту і монтажу машин і устатковання (на 12,5%).</w:t>
      </w:r>
    </w:p>
    <w:p w:rsidR="00774001" w:rsidRPr="00774001" w:rsidRDefault="00774001" w:rsidP="00774001">
      <w:pPr>
        <w:pStyle w:val="30"/>
        <w:spacing w:after="0"/>
        <w:ind w:left="0" w:firstLine="709"/>
        <w:jc w:val="both"/>
        <w:rPr>
          <w:sz w:val="28"/>
          <w:szCs w:val="28"/>
        </w:rPr>
      </w:pPr>
      <w:r w:rsidRPr="00774001">
        <w:rPr>
          <w:sz w:val="28"/>
          <w:szCs w:val="28"/>
        </w:rPr>
        <w:t>У виробництві харчових продуктів, напоїв і тютюнових виробів відбулось збільшення виробництва на 7,4%, а саме: пряників та виробів</w:t>
      </w:r>
      <w:r w:rsidRPr="00774001">
        <w:rPr>
          <w:color w:val="000000"/>
          <w:sz w:val="28"/>
          <w:szCs w:val="28"/>
        </w:rPr>
        <w:t xml:space="preserve"> аналогічних; </w:t>
      </w:r>
      <w:r w:rsidRPr="00774001">
        <w:rPr>
          <w:sz w:val="28"/>
          <w:szCs w:val="28"/>
        </w:rPr>
        <w:t>пирогів, пиріжків, пончиків;</w:t>
      </w:r>
      <w:r w:rsidRPr="00774001">
        <w:rPr>
          <w:color w:val="FF0000"/>
          <w:sz w:val="28"/>
          <w:szCs w:val="28"/>
        </w:rPr>
        <w:t xml:space="preserve"> </w:t>
      </w:r>
      <w:r w:rsidRPr="00774001">
        <w:rPr>
          <w:sz w:val="28"/>
          <w:szCs w:val="28"/>
        </w:rPr>
        <w:t>борошна;</w:t>
      </w:r>
      <w:r w:rsidRPr="00774001">
        <w:rPr>
          <w:color w:val="FF0000"/>
          <w:sz w:val="28"/>
          <w:szCs w:val="28"/>
        </w:rPr>
        <w:t xml:space="preserve"> </w:t>
      </w:r>
      <w:r w:rsidRPr="00774001">
        <w:rPr>
          <w:sz w:val="28"/>
          <w:szCs w:val="28"/>
        </w:rPr>
        <w:t>виробів макаронних; кави смаженої, що містить або не містить кофеїн та кави без кофеїну не смаженої; гірчиці готової; напоїв безалкогольних та інше.</w:t>
      </w:r>
      <w:r w:rsidRPr="00774001">
        <w:rPr>
          <w:color w:val="FF0000"/>
          <w:sz w:val="28"/>
          <w:szCs w:val="28"/>
        </w:rPr>
        <w:t xml:space="preserve"> </w:t>
      </w:r>
      <w:r w:rsidRPr="00774001">
        <w:rPr>
          <w:sz w:val="28"/>
          <w:szCs w:val="28"/>
        </w:rPr>
        <w:t>Разом з тим відбулось зменшення виробництва хліба та хлібобулочних виробів нетривалого зберігання; круп; тортів;</w:t>
      </w:r>
      <w:r w:rsidRPr="00774001">
        <w:rPr>
          <w:color w:val="FF0000"/>
          <w:sz w:val="28"/>
          <w:szCs w:val="28"/>
        </w:rPr>
        <w:t xml:space="preserve"> </w:t>
      </w:r>
      <w:r w:rsidRPr="00774001">
        <w:rPr>
          <w:sz w:val="28"/>
          <w:szCs w:val="28"/>
        </w:rPr>
        <w:t>шоколаду та готових харчових продуктів, що містять какао у пакованнях масою ме</w:t>
      </w:r>
      <w:r w:rsidRPr="00774001">
        <w:rPr>
          <w:sz w:val="28"/>
          <w:szCs w:val="28"/>
        </w:rPr>
        <w:t>н</w:t>
      </w:r>
      <w:r w:rsidRPr="00774001">
        <w:rPr>
          <w:sz w:val="28"/>
          <w:szCs w:val="28"/>
        </w:rPr>
        <w:t>ше 2кг;</w:t>
      </w:r>
      <w:r w:rsidRPr="00774001">
        <w:rPr>
          <w:color w:val="FF0000"/>
          <w:sz w:val="28"/>
          <w:szCs w:val="28"/>
        </w:rPr>
        <w:t xml:space="preserve"> </w:t>
      </w:r>
      <w:r w:rsidRPr="00774001">
        <w:rPr>
          <w:sz w:val="28"/>
          <w:szCs w:val="28"/>
        </w:rPr>
        <w:t>води натуральної мінеральної негазованої.</w:t>
      </w:r>
    </w:p>
    <w:p w:rsidR="00774001" w:rsidRPr="00774001" w:rsidRDefault="00774001" w:rsidP="00774001">
      <w:pPr>
        <w:pStyle w:val="30"/>
        <w:spacing w:after="0"/>
        <w:ind w:left="0" w:firstLine="709"/>
        <w:jc w:val="both"/>
        <w:rPr>
          <w:sz w:val="28"/>
          <w:szCs w:val="28"/>
        </w:rPr>
      </w:pPr>
      <w:r w:rsidRPr="00774001">
        <w:rPr>
          <w:sz w:val="28"/>
          <w:szCs w:val="28"/>
        </w:rPr>
        <w:t>У текстильному виробництві, виробництві одягу, шкіри, виробів зі шкіри та інших матеріалів у січні–березні 2017р. відносно січня–березня попереднього року збільшено випуск трикотажу спід</w:t>
      </w:r>
      <w:r w:rsidR="000E48A3">
        <w:rPr>
          <w:sz w:val="28"/>
          <w:szCs w:val="28"/>
        </w:rPr>
        <w:t>нього – з 153,3 до 243,4 тис.шт</w:t>
      </w:r>
      <w:r w:rsidRPr="00774001">
        <w:rPr>
          <w:sz w:val="28"/>
          <w:szCs w:val="28"/>
        </w:rPr>
        <w:t>; комплектів і костюмів чоловічих з тканини, виробничих та проф</w:t>
      </w:r>
      <w:r w:rsidR="000E48A3">
        <w:rPr>
          <w:sz w:val="28"/>
          <w:szCs w:val="28"/>
        </w:rPr>
        <w:t>есійних – з 26,9 до 70,0 тис.шт</w:t>
      </w:r>
      <w:r w:rsidRPr="00774001">
        <w:rPr>
          <w:sz w:val="28"/>
          <w:szCs w:val="28"/>
        </w:rPr>
        <w:t xml:space="preserve">; пальт, напівпальт, плащів </w:t>
      </w:r>
      <w:r w:rsidR="000E48A3">
        <w:rPr>
          <w:sz w:val="28"/>
          <w:szCs w:val="28"/>
        </w:rPr>
        <w:t>чоловічих – з 1,2 до 7,0 тис.шт</w:t>
      </w:r>
      <w:r w:rsidRPr="00774001">
        <w:rPr>
          <w:sz w:val="28"/>
          <w:szCs w:val="28"/>
        </w:rPr>
        <w:t xml:space="preserve"> та інше.</w:t>
      </w:r>
    </w:p>
    <w:p w:rsidR="00774001" w:rsidRPr="00774001" w:rsidRDefault="00774001" w:rsidP="00774001">
      <w:pPr>
        <w:pStyle w:val="30"/>
        <w:spacing w:after="0"/>
        <w:ind w:left="0" w:firstLine="709"/>
        <w:jc w:val="both"/>
        <w:rPr>
          <w:sz w:val="28"/>
          <w:szCs w:val="28"/>
        </w:rPr>
      </w:pPr>
      <w:r w:rsidRPr="00774001">
        <w:rPr>
          <w:color w:val="000000"/>
          <w:sz w:val="28"/>
          <w:szCs w:val="28"/>
        </w:rPr>
        <w:t>На підприємствах переробної промисловості з</w:t>
      </w:r>
      <w:r w:rsidRPr="00774001">
        <w:rPr>
          <w:b/>
          <w:bCs/>
          <w:color w:val="000000"/>
          <w:sz w:val="28"/>
          <w:szCs w:val="28"/>
        </w:rPr>
        <w:t xml:space="preserve"> </w:t>
      </w:r>
      <w:r w:rsidRPr="00774001">
        <w:rPr>
          <w:color w:val="000000"/>
          <w:sz w:val="28"/>
          <w:szCs w:val="28"/>
        </w:rPr>
        <w:t xml:space="preserve">виготовлення виробів </w:t>
      </w:r>
      <w:r w:rsidRPr="008B01B2">
        <w:rPr>
          <w:color w:val="000000"/>
          <w:spacing w:val="-12"/>
          <w:sz w:val="28"/>
          <w:szCs w:val="28"/>
        </w:rPr>
        <w:t>з деревини, виробництва паперу та поліграфічної діяльності у січні–березні</w:t>
      </w:r>
      <w:r w:rsidRPr="00774001">
        <w:rPr>
          <w:color w:val="000000"/>
          <w:sz w:val="28"/>
          <w:szCs w:val="28"/>
        </w:rPr>
        <w:t xml:space="preserve"> 2017р</w:t>
      </w:r>
      <w:r w:rsidRPr="00774001">
        <w:rPr>
          <w:sz w:val="28"/>
          <w:szCs w:val="28"/>
        </w:rPr>
        <w:t>. виготовлено продукції менше, ніж у січні–березні 2016р. на 35,5%,</w:t>
      </w:r>
      <w:r w:rsidRPr="00774001">
        <w:rPr>
          <w:color w:val="FF0000"/>
          <w:sz w:val="28"/>
          <w:szCs w:val="28"/>
        </w:rPr>
        <w:t xml:space="preserve"> </w:t>
      </w:r>
      <w:r w:rsidRPr="00774001">
        <w:rPr>
          <w:sz w:val="28"/>
          <w:szCs w:val="28"/>
        </w:rPr>
        <w:t>зокрема:</w:t>
      </w:r>
      <w:r w:rsidRPr="00774001">
        <w:rPr>
          <w:color w:val="FF0000"/>
          <w:sz w:val="28"/>
          <w:szCs w:val="28"/>
        </w:rPr>
        <w:t xml:space="preserve"> </w:t>
      </w:r>
      <w:r w:rsidRPr="00774001">
        <w:rPr>
          <w:sz w:val="28"/>
          <w:szCs w:val="28"/>
        </w:rPr>
        <w:t xml:space="preserve">книг, брошур, листівок та подібної продукції, віддрукованої (крім у вигляді окремих аркушів); газет, які виходять менше чотирьох разів </w:t>
      </w:r>
      <w:r w:rsidR="00D662AE">
        <w:rPr>
          <w:sz w:val="28"/>
          <w:szCs w:val="28"/>
        </w:rPr>
        <w:br/>
      </w:r>
      <w:r w:rsidRPr="00774001">
        <w:rPr>
          <w:sz w:val="28"/>
          <w:szCs w:val="28"/>
        </w:rPr>
        <w:t xml:space="preserve">на тиждень, віддрукованих, 4-шпальтових газет, формат А2. Разом з цим, </w:t>
      </w:r>
      <w:r w:rsidR="00D662AE">
        <w:rPr>
          <w:sz w:val="28"/>
          <w:szCs w:val="28"/>
        </w:rPr>
        <w:br/>
      </w:r>
      <w:r w:rsidRPr="00774001">
        <w:rPr>
          <w:sz w:val="28"/>
          <w:szCs w:val="28"/>
        </w:rPr>
        <w:t>в</w:t>
      </w:r>
      <w:r w:rsidR="00D662AE">
        <w:rPr>
          <w:sz w:val="28"/>
          <w:szCs w:val="28"/>
        </w:rPr>
        <w:t xml:space="preserve"> </w:t>
      </w:r>
      <w:r w:rsidRPr="00774001">
        <w:rPr>
          <w:sz w:val="28"/>
          <w:szCs w:val="28"/>
        </w:rPr>
        <w:t xml:space="preserve">4 рази збільшився випуск вікон, дверей, їх рам та порогів з деревини; </w:t>
      </w:r>
      <w:r w:rsidR="00D662AE">
        <w:rPr>
          <w:sz w:val="28"/>
          <w:szCs w:val="28"/>
        </w:rPr>
        <w:br/>
      </w:r>
      <w:r w:rsidRPr="00774001">
        <w:rPr>
          <w:sz w:val="28"/>
          <w:szCs w:val="28"/>
        </w:rPr>
        <w:t xml:space="preserve">на 49,7% збільшився друк етикеток з паперу чи картону; на 17,5% – </w:t>
      </w:r>
      <w:r w:rsidRPr="00D662AE">
        <w:rPr>
          <w:spacing w:val="-10"/>
          <w:sz w:val="28"/>
          <w:szCs w:val="28"/>
        </w:rPr>
        <w:t>журналів та видань періодичних, які виходять менше чотирьох разів на</w:t>
      </w:r>
      <w:r w:rsidRPr="00774001">
        <w:rPr>
          <w:sz w:val="28"/>
          <w:szCs w:val="28"/>
        </w:rPr>
        <w:t xml:space="preserve"> тиждень.</w:t>
      </w:r>
    </w:p>
    <w:p w:rsidR="00774001" w:rsidRPr="00774001" w:rsidRDefault="00774001" w:rsidP="00774001">
      <w:pPr>
        <w:pStyle w:val="30"/>
        <w:spacing w:after="0"/>
        <w:ind w:left="0" w:firstLine="709"/>
        <w:jc w:val="both"/>
        <w:rPr>
          <w:sz w:val="28"/>
          <w:szCs w:val="28"/>
        </w:rPr>
      </w:pPr>
      <w:r w:rsidRPr="008B01B2">
        <w:rPr>
          <w:color w:val="000000"/>
          <w:spacing w:val="-12"/>
          <w:sz w:val="28"/>
          <w:szCs w:val="28"/>
        </w:rPr>
        <w:t>У виробництві хімічних речовин і хімічної продукції у січні–березні</w:t>
      </w:r>
      <w:r w:rsidRPr="00774001">
        <w:rPr>
          <w:color w:val="000000"/>
          <w:sz w:val="28"/>
          <w:szCs w:val="28"/>
        </w:rPr>
        <w:t xml:space="preserve"> 2017р. відносно січня–березня 2016р. обсяги промислової продукції</w:t>
      </w:r>
      <w:r w:rsidRPr="00774001">
        <w:rPr>
          <w:color w:val="FF0000"/>
          <w:sz w:val="28"/>
          <w:szCs w:val="28"/>
        </w:rPr>
        <w:t xml:space="preserve"> </w:t>
      </w:r>
      <w:r w:rsidRPr="00774001">
        <w:rPr>
          <w:sz w:val="28"/>
          <w:szCs w:val="28"/>
        </w:rPr>
        <w:t>збільшились на 21,0% за рахунок такої продукції, як: фарби та лаки на основі акрилових або вінілових полімерів, у водному середовищі;</w:t>
      </w:r>
      <w:r w:rsidRPr="00774001">
        <w:rPr>
          <w:color w:val="FF0000"/>
          <w:sz w:val="28"/>
          <w:szCs w:val="28"/>
        </w:rPr>
        <w:t xml:space="preserve"> </w:t>
      </w:r>
      <w:r w:rsidRPr="00774001">
        <w:rPr>
          <w:sz w:val="28"/>
          <w:szCs w:val="28"/>
        </w:rPr>
        <w:t>засоби мийні та засоби для чищення; засоби дезинфікуючі;</w:t>
      </w:r>
      <w:r w:rsidRPr="00774001">
        <w:rPr>
          <w:color w:val="FF0000"/>
          <w:sz w:val="28"/>
          <w:szCs w:val="28"/>
        </w:rPr>
        <w:t xml:space="preserve"> </w:t>
      </w:r>
      <w:r w:rsidRPr="00774001">
        <w:rPr>
          <w:sz w:val="28"/>
          <w:szCs w:val="28"/>
        </w:rPr>
        <w:t xml:space="preserve">лосьйони та засоби </w:t>
      </w:r>
      <w:r w:rsidRPr="00774001">
        <w:rPr>
          <w:spacing w:val="-4"/>
          <w:sz w:val="28"/>
          <w:szCs w:val="28"/>
        </w:rPr>
        <w:t>для догляду за волоссям інші; пасти, порошки та засоби для чищення та</w:t>
      </w:r>
      <w:r w:rsidRPr="00774001">
        <w:rPr>
          <w:sz w:val="28"/>
          <w:szCs w:val="28"/>
        </w:rPr>
        <w:t xml:space="preserve"> інше.</w:t>
      </w:r>
    </w:p>
    <w:p w:rsidR="00774001" w:rsidRPr="00774001" w:rsidRDefault="00774001" w:rsidP="00774001">
      <w:pPr>
        <w:pStyle w:val="30"/>
        <w:spacing w:after="0"/>
        <w:ind w:left="0" w:firstLine="709"/>
        <w:jc w:val="both"/>
        <w:rPr>
          <w:sz w:val="28"/>
          <w:szCs w:val="28"/>
        </w:rPr>
      </w:pPr>
      <w:r w:rsidRPr="008B01B2">
        <w:rPr>
          <w:color w:val="000000"/>
          <w:spacing w:val="-8"/>
          <w:sz w:val="28"/>
          <w:szCs w:val="28"/>
        </w:rPr>
        <w:t>У виробництві основних фармацевтичних продуктів і</w:t>
      </w:r>
      <w:r w:rsidRPr="00774001">
        <w:rPr>
          <w:b/>
          <w:bCs/>
          <w:color w:val="000000"/>
          <w:sz w:val="28"/>
          <w:szCs w:val="28"/>
        </w:rPr>
        <w:t xml:space="preserve"> </w:t>
      </w:r>
      <w:r w:rsidRPr="00774001">
        <w:rPr>
          <w:color w:val="000000"/>
          <w:sz w:val="28"/>
          <w:szCs w:val="28"/>
        </w:rPr>
        <w:t xml:space="preserve">фармацевтичних препаратів обсяги </w:t>
      </w:r>
      <w:r w:rsidRPr="00774001">
        <w:rPr>
          <w:sz w:val="28"/>
          <w:szCs w:val="28"/>
        </w:rPr>
        <w:t>продукції збільшились у</w:t>
      </w:r>
      <w:r w:rsidRPr="00774001">
        <w:rPr>
          <w:color w:val="000000"/>
          <w:sz w:val="28"/>
          <w:szCs w:val="28"/>
        </w:rPr>
        <w:t xml:space="preserve"> січні–березні 2017р. проти січня–березня 2016р</w:t>
      </w:r>
      <w:r w:rsidRPr="00774001">
        <w:rPr>
          <w:sz w:val="28"/>
          <w:szCs w:val="28"/>
        </w:rPr>
        <w:t xml:space="preserve">. на 7,1% за рахунок препаратів лікарських, що містять алкалоїди, або їх похідні, і не </w:t>
      </w:r>
      <w:r>
        <w:rPr>
          <w:sz w:val="28"/>
          <w:szCs w:val="28"/>
        </w:rPr>
        <w:t xml:space="preserve">містять гормони чи антибіотики </w:t>
      </w:r>
      <w:r w:rsidRPr="00774001">
        <w:rPr>
          <w:sz w:val="28"/>
          <w:szCs w:val="28"/>
        </w:rPr>
        <w:t xml:space="preserve">(на 13,5%); </w:t>
      </w:r>
      <w:r w:rsidRPr="008B01B2">
        <w:rPr>
          <w:spacing w:val="-8"/>
          <w:sz w:val="28"/>
          <w:szCs w:val="28"/>
        </w:rPr>
        <w:t>препаратів лікарських, що містять гормони і не містять антибіотики (на</w:t>
      </w:r>
      <w:r w:rsidRPr="00774001">
        <w:rPr>
          <w:sz w:val="28"/>
          <w:szCs w:val="28"/>
        </w:rPr>
        <w:t xml:space="preserve"> 10,5%).</w:t>
      </w:r>
    </w:p>
    <w:p w:rsidR="00774001" w:rsidRPr="00774001" w:rsidRDefault="00774001" w:rsidP="00774001">
      <w:pPr>
        <w:pStyle w:val="30"/>
        <w:spacing w:after="0"/>
        <w:ind w:left="0" w:firstLine="709"/>
        <w:jc w:val="both"/>
        <w:rPr>
          <w:bCs/>
          <w:sz w:val="28"/>
          <w:szCs w:val="28"/>
        </w:rPr>
      </w:pPr>
      <w:r w:rsidRPr="00774001">
        <w:rPr>
          <w:sz w:val="28"/>
          <w:szCs w:val="28"/>
        </w:rPr>
        <w:t>На підприємствах переробної промисловості з виробництва гумових і пластмасових виробів,</w:t>
      </w:r>
      <w:r w:rsidRPr="00774001">
        <w:rPr>
          <w:b/>
          <w:bCs/>
          <w:sz w:val="28"/>
          <w:szCs w:val="28"/>
        </w:rPr>
        <w:t xml:space="preserve"> </w:t>
      </w:r>
      <w:r w:rsidRPr="00774001">
        <w:rPr>
          <w:sz w:val="28"/>
          <w:szCs w:val="28"/>
        </w:rPr>
        <w:t>іншої неметалевої мінеральної продукції</w:t>
      </w:r>
      <w:r w:rsidRPr="00774001">
        <w:rPr>
          <w:b/>
          <w:bCs/>
          <w:sz w:val="28"/>
          <w:szCs w:val="28"/>
        </w:rPr>
        <w:t xml:space="preserve"> </w:t>
      </w:r>
      <w:r w:rsidRPr="00774001">
        <w:rPr>
          <w:sz w:val="28"/>
          <w:szCs w:val="28"/>
        </w:rPr>
        <w:t>обсяги виробництва збільшились на 24,9%, зокрема: виробів для транспортування чи пакування продукції, з пластмас</w:t>
      </w:r>
      <w:r w:rsidRPr="00774001">
        <w:rPr>
          <w:bCs/>
          <w:sz w:val="28"/>
          <w:szCs w:val="28"/>
        </w:rPr>
        <w:t xml:space="preserve"> (у 2,0 р.б.</w:t>
      </w:r>
      <w:r w:rsidR="002554CA" w:rsidRPr="002554CA">
        <w:rPr>
          <w:bCs/>
          <w:sz w:val="28"/>
          <w:szCs w:val="28"/>
        </w:rPr>
        <w:t xml:space="preserve"> </w:t>
      </w:r>
      <w:r w:rsidRPr="00774001">
        <w:rPr>
          <w:bCs/>
          <w:sz w:val="28"/>
          <w:szCs w:val="28"/>
        </w:rPr>
        <w:t>ніж у січні–березні 2016р.)</w:t>
      </w:r>
      <w:r w:rsidRPr="00774001">
        <w:rPr>
          <w:sz w:val="28"/>
          <w:szCs w:val="28"/>
        </w:rPr>
        <w:t>;</w:t>
      </w:r>
      <w:r w:rsidRPr="00774001">
        <w:rPr>
          <w:color w:val="FF0000"/>
          <w:sz w:val="28"/>
          <w:szCs w:val="28"/>
        </w:rPr>
        <w:t xml:space="preserve"> </w:t>
      </w:r>
      <w:r w:rsidRPr="00774001">
        <w:rPr>
          <w:sz w:val="28"/>
          <w:szCs w:val="28"/>
        </w:rPr>
        <w:t xml:space="preserve">розчинів бетонних, готових для використання (на 37,1%); виробів багатошарових ізолюючих зі скла (на 26,9%); елементів конструкцій </w:t>
      </w:r>
      <w:r w:rsidRPr="00774001">
        <w:rPr>
          <w:spacing w:val="-2"/>
          <w:sz w:val="28"/>
          <w:szCs w:val="28"/>
        </w:rPr>
        <w:t xml:space="preserve">збірних для будівництва з цементу, бетону або каменю штучного </w:t>
      </w:r>
      <w:r w:rsidRPr="00774001">
        <w:rPr>
          <w:spacing w:val="-2"/>
          <w:sz w:val="28"/>
          <w:szCs w:val="28"/>
          <w:vertAlign w:val="superscript"/>
        </w:rPr>
        <w:t xml:space="preserve"> </w:t>
      </w:r>
      <w:r w:rsidRPr="00774001">
        <w:rPr>
          <w:spacing w:val="-2"/>
          <w:sz w:val="28"/>
          <w:szCs w:val="28"/>
        </w:rPr>
        <w:t>(на</w:t>
      </w:r>
      <w:r w:rsidRPr="00774001">
        <w:rPr>
          <w:sz w:val="28"/>
          <w:szCs w:val="28"/>
        </w:rPr>
        <w:t xml:space="preserve"> 5,9%).</w:t>
      </w:r>
    </w:p>
    <w:p w:rsidR="00774001" w:rsidRPr="00774001" w:rsidRDefault="00774001" w:rsidP="00774001">
      <w:pPr>
        <w:pStyle w:val="30"/>
        <w:spacing w:after="0"/>
        <w:ind w:left="0" w:firstLine="709"/>
        <w:jc w:val="both"/>
        <w:rPr>
          <w:sz w:val="28"/>
          <w:szCs w:val="28"/>
        </w:rPr>
      </w:pPr>
      <w:r w:rsidRPr="00774001">
        <w:rPr>
          <w:bCs/>
          <w:color w:val="000000"/>
          <w:sz w:val="28"/>
          <w:szCs w:val="28"/>
        </w:rPr>
        <w:t>У металургійному виробництві, виробництві готових металевих</w:t>
      </w:r>
      <w:r w:rsidRPr="00774001">
        <w:rPr>
          <w:b/>
          <w:bCs/>
          <w:color w:val="000000"/>
          <w:sz w:val="28"/>
          <w:szCs w:val="28"/>
        </w:rPr>
        <w:t xml:space="preserve"> </w:t>
      </w:r>
      <w:r w:rsidRPr="00774001">
        <w:rPr>
          <w:bCs/>
          <w:color w:val="000000"/>
          <w:sz w:val="28"/>
          <w:szCs w:val="28"/>
        </w:rPr>
        <w:t>виробів, крім машин і устатковання</w:t>
      </w:r>
      <w:r w:rsidRPr="00774001">
        <w:rPr>
          <w:color w:val="000000"/>
          <w:sz w:val="28"/>
          <w:szCs w:val="28"/>
        </w:rPr>
        <w:t xml:space="preserve"> у січні–березні 2017р. проти січня–березня 2016р</w:t>
      </w:r>
      <w:r w:rsidRPr="00774001">
        <w:rPr>
          <w:sz w:val="28"/>
          <w:szCs w:val="28"/>
        </w:rPr>
        <w:t>. відбулось зменшення виробництва на 13,6% за рахунок</w:t>
      </w:r>
      <w:r w:rsidRPr="00774001">
        <w:rPr>
          <w:color w:val="FF0000"/>
          <w:sz w:val="28"/>
          <w:szCs w:val="28"/>
        </w:rPr>
        <w:t xml:space="preserve"> </w:t>
      </w:r>
      <w:r w:rsidRPr="00774001">
        <w:rPr>
          <w:sz w:val="28"/>
          <w:szCs w:val="28"/>
        </w:rPr>
        <w:t xml:space="preserve">виробництва готових металевих виробів, крім машин і устатковання, </w:t>
      </w:r>
      <w:r w:rsidR="00D662AE">
        <w:rPr>
          <w:sz w:val="28"/>
          <w:szCs w:val="28"/>
        </w:rPr>
        <w:br/>
      </w:r>
      <w:r w:rsidRPr="00774001">
        <w:rPr>
          <w:sz w:val="28"/>
          <w:szCs w:val="28"/>
        </w:rPr>
        <w:t xml:space="preserve">а саме: у виробництві будівельних металевих конструкцій і виробів; </w:t>
      </w:r>
      <w:r w:rsidR="00D662AE">
        <w:rPr>
          <w:sz w:val="28"/>
          <w:szCs w:val="28"/>
        </w:rPr>
        <w:br/>
      </w:r>
      <w:r w:rsidRPr="00774001">
        <w:rPr>
          <w:sz w:val="28"/>
          <w:szCs w:val="28"/>
        </w:rPr>
        <w:t>у порошковій металургії та куванні, пресуванні, штампуванні, профілюванні; у виробництві інших готових металевих виробів.</w:t>
      </w:r>
    </w:p>
    <w:p w:rsidR="00774001" w:rsidRPr="00774001" w:rsidRDefault="00774001" w:rsidP="00774001">
      <w:pPr>
        <w:pStyle w:val="30"/>
        <w:spacing w:after="0"/>
        <w:ind w:left="0" w:firstLine="709"/>
        <w:jc w:val="both"/>
        <w:rPr>
          <w:sz w:val="28"/>
          <w:szCs w:val="28"/>
        </w:rPr>
      </w:pPr>
      <w:r w:rsidRPr="00774001">
        <w:rPr>
          <w:bCs/>
          <w:color w:val="000000"/>
          <w:sz w:val="28"/>
          <w:szCs w:val="28"/>
        </w:rPr>
        <w:t>У</w:t>
      </w:r>
      <w:r w:rsidRPr="00774001">
        <w:rPr>
          <w:color w:val="000000"/>
          <w:sz w:val="28"/>
          <w:szCs w:val="28"/>
        </w:rPr>
        <w:t xml:space="preserve"> січні–березні 2017р.</w:t>
      </w:r>
      <w:r w:rsidRPr="00774001">
        <w:rPr>
          <w:bCs/>
          <w:color w:val="000000"/>
          <w:sz w:val="28"/>
          <w:szCs w:val="28"/>
        </w:rPr>
        <w:t xml:space="preserve"> </w:t>
      </w:r>
      <w:r w:rsidRPr="00774001">
        <w:rPr>
          <w:color w:val="000000"/>
          <w:sz w:val="28"/>
          <w:szCs w:val="28"/>
        </w:rPr>
        <w:t xml:space="preserve">відносно січня–березня 2016р. на підприємствах машинобудування, крім ремонту і монтажу машин </w:t>
      </w:r>
      <w:r w:rsidR="00D662AE">
        <w:rPr>
          <w:color w:val="000000"/>
          <w:sz w:val="28"/>
          <w:szCs w:val="28"/>
        </w:rPr>
        <w:br/>
      </w:r>
      <w:r w:rsidRPr="00774001">
        <w:rPr>
          <w:color w:val="000000"/>
          <w:sz w:val="28"/>
          <w:szCs w:val="28"/>
        </w:rPr>
        <w:t xml:space="preserve">і устатковання індекс промислового </w:t>
      </w:r>
      <w:r w:rsidRPr="00774001">
        <w:rPr>
          <w:sz w:val="28"/>
          <w:szCs w:val="28"/>
        </w:rPr>
        <w:t>виробництва склав 87,5%. Зменшилось виготовлення окремих видів продукції: схем друкованих змонтованих; бухгалтерських машин, контрольно-касових апаратів, поштових маркувальних машин, апаратів для видавання квитків та аналогічних машин, що містять лічильні пристрої; обладнання для миття, наповнювання, закупорювання, пакування й обгортання пляшок та інших ємностей; приладів для контролю інших фізичних характеристик та інше.</w:t>
      </w:r>
    </w:p>
    <w:p w:rsidR="00CC17DD" w:rsidRPr="005A1E46" w:rsidRDefault="00CC17DD" w:rsidP="0056066B">
      <w:pPr>
        <w:pStyle w:val="30"/>
        <w:spacing w:after="0"/>
        <w:ind w:left="0"/>
        <w:jc w:val="center"/>
        <w:rPr>
          <w:b/>
          <w:sz w:val="28"/>
          <w:szCs w:val="28"/>
        </w:rPr>
      </w:pPr>
      <w:r w:rsidRPr="00173BF9">
        <w:rPr>
          <w:b/>
          <w:sz w:val="28"/>
          <w:szCs w:val="28"/>
        </w:rPr>
        <w:t>Будівництво</w:t>
      </w:r>
    </w:p>
    <w:p w:rsidR="00771AF1" w:rsidRPr="005A1E46" w:rsidRDefault="00771AF1" w:rsidP="00CC17DD">
      <w:pPr>
        <w:pStyle w:val="30"/>
        <w:spacing w:after="0"/>
        <w:ind w:left="0"/>
        <w:jc w:val="center"/>
        <w:rPr>
          <w:b/>
          <w:sz w:val="28"/>
          <w:szCs w:val="28"/>
        </w:rPr>
      </w:pPr>
    </w:p>
    <w:p w:rsidR="005A1E46" w:rsidRPr="005A1E46" w:rsidRDefault="005A1E46" w:rsidP="008B01B2">
      <w:pPr>
        <w:pStyle w:val="a7"/>
        <w:tabs>
          <w:tab w:val="left" w:pos="826"/>
        </w:tabs>
        <w:spacing w:after="0"/>
        <w:ind w:firstLine="709"/>
        <w:jc w:val="both"/>
        <w:rPr>
          <w:sz w:val="28"/>
          <w:szCs w:val="28"/>
        </w:rPr>
      </w:pPr>
      <w:r w:rsidRPr="005A1E46">
        <w:rPr>
          <w:sz w:val="28"/>
          <w:szCs w:val="28"/>
        </w:rPr>
        <w:t>За січень</w:t>
      </w:r>
      <w:r w:rsidR="000E48A3" w:rsidRPr="008B01B2">
        <w:rPr>
          <w:color w:val="000000"/>
          <w:spacing w:val="-4"/>
          <w:sz w:val="28"/>
          <w:szCs w:val="28"/>
        </w:rPr>
        <w:t>–</w:t>
      </w:r>
      <w:r w:rsidRPr="005A1E46">
        <w:rPr>
          <w:sz w:val="28"/>
          <w:szCs w:val="28"/>
        </w:rPr>
        <w:t xml:space="preserve">березень 2017р. підприємствами м.Києва виконано будівельних робіт на суму 3700,3 млн.грн. Індекс будівельної продукції за </w:t>
      </w:r>
      <w:r w:rsidRPr="008B01B2">
        <w:rPr>
          <w:spacing w:val="-4"/>
          <w:sz w:val="28"/>
          <w:szCs w:val="28"/>
        </w:rPr>
        <w:t>січень</w:t>
      </w:r>
      <w:r w:rsidR="008B01B2" w:rsidRPr="008B01B2">
        <w:rPr>
          <w:color w:val="000000"/>
          <w:spacing w:val="-4"/>
          <w:sz w:val="28"/>
          <w:szCs w:val="28"/>
        </w:rPr>
        <w:t>–</w:t>
      </w:r>
      <w:r w:rsidRPr="008B01B2">
        <w:rPr>
          <w:spacing w:val="-4"/>
          <w:sz w:val="28"/>
          <w:szCs w:val="28"/>
        </w:rPr>
        <w:t>березень 2017р. порівняно з січнем</w:t>
      </w:r>
      <w:r w:rsidR="008B01B2" w:rsidRPr="008B01B2">
        <w:rPr>
          <w:color w:val="000000"/>
          <w:spacing w:val="-4"/>
          <w:sz w:val="28"/>
          <w:szCs w:val="28"/>
        </w:rPr>
        <w:t>–</w:t>
      </w:r>
      <w:r w:rsidRPr="008B01B2">
        <w:rPr>
          <w:spacing w:val="-4"/>
          <w:sz w:val="28"/>
          <w:szCs w:val="28"/>
        </w:rPr>
        <w:t>березнем 2016р. становив</w:t>
      </w:r>
      <w:r w:rsidRPr="005A1E46">
        <w:rPr>
          <w:sz w:val="28"/>
          <w:szCs w:val="28"/>
        </w:rPr>
        <w:t xml:space="preserve"> 123,7%. </w:t>
      </w:r>
    </w:p>
    <w:p w:rsidR="005A1E46" w:rsidRPr="005A1E46" w:rsidRDefault="005A1E46" w:rsidP="005A1E46">
      <w:pPr>
        <w:pStyle w:val="17"/>
        <w:spacing w:line="240" w:lineRule="auto"/>
      </w:pPr>
      <w:r w:rsidRPr="005A1E46">
        <w:t>Індекс будівельної продукції у січні</w:t>
      </w:r>
      <w:r w:rsidR="000E48A3" w:rsidRPr="008B01B2">
        <w:rPr>
          <w:color w:val="000000"/>
          <w:spacing w:val="-4"/>
        </w:rPr>
        <w:t>–</w:t>
      </w:r>
      <w:r w:rsidRPr="005A1E46">
        <w:t xml:space="preserve">березні 2017р. проти </w:t>
      </w:r>
      <w:r w:rsidRPr="005A1E46">
        <w:br/>
        <w:t>січня</w:t>
      </w:r>
      <w:r w:rsidR="008B01B2" w:rsidRPr="00774001">
        <w:rPr>
          <w:color w:val="000000"/>
        </w:rPr>
        <w:t>–</w:t>
      </w:r>
      <w:r w:rsidRPr="005A1E46">
        <w:t>березня 2016р. з будівництва житлових будівель становив 121,8%, нежитлових будівель – 126,0%, інженерних споруд – 125,9%.</w:t>
      </w:r>
    </w:p>
    <w:p w:rsidR="005A1E46" w:rsidRPr="005A1E46" w:rsidRDefault="005A1E46" w:rsidP="005A1E46">
      <w:pPr>
        <w:pStyle w:val="17"/>
        <w:spacing w:line="240" w:lineRule="auto"/>
      </w:pPr>
      <w:r w:rsidRPr="005A1E46">
        <w:t>За видами будівельної продукції найбільший обсяг будівельних робіт виконано з будівництва будів</w:t>
      </w:r>
      <w:r w:rsidR="008B01B2">
        <w:t xml:space="preserve">ель – 2780,8 млн.грн або 75,1% </w:t>
      </w:r>
      <w:r w:rsidRPr="005A1E46">
        <w:t xml:space="preserve">від загального обсягу. З них, з будівництва житлових будівель виконано робіт на суму 1787,6 млн.грн або 48,3%, нежитлових – 993,2 млн.грн або 26,8%. </w:t>
      </w:r>
      <w:r w:rsidR="008B01B2">
        <w:br/>
      </w:r>
      <w:r w:rsidRPr="005A1E46">
        <w:t xml:space="preserve">З будівництва інженерних споруд виконано обсяг робіт на 919,5 </w:t>
      </w:r>
      <w:r w:rsidRPr="005A1E46">
        <w:rPr>
          <w:lang w:val="ru-RU"/>
        </w:rPr>
        <w:t>млн.</w:t>
      </w:r>
      <w:r w:rsidRPr="005A1E46">
        <w:t>грн або 24,9% від загального обсягу.</w:t>
      </w:r>
    </w:p>
    <w:p w:rsidR="005A1E46" w:rsidRPr="005A1E46" w:rsidRDefault="005A1E46" w:rsidP="005A1E46">
      <w:pPr>
        <w:tabs>
          <w:tab w:val="left" w:pos="426"/>
          <w:tab w:val="left" w:pos="4253"/>
          <w:tab w:val="right" w:pos="6237"/>
          <w:tab w:val="right" w:pos="6521"/>
          <w:tab w:val="right" w:pos="8108"/>
          <w:tab w:val="right" w:pos="8222"/>
          <w:tab w:val="right" w:pos="9526"/>
          <w:tab w:val="right" w:pos="9639"/>
        </w:tabs>
        <w:ind w:firstLine="709"/>
        <w:jc w:val="both"/>
        <w:rPr>
          <w:sz w:val="28"/>
          <w:szCs w:val="28"/>
        </w:rPr>
      </w:pPr>
      <w:r w:rsidRPr="005A1E46">
        <w:rPr>
          <w:sz w:val="28"/>
          <w:szCs w:val="28"/>
        </w:rPr>
        <w:t>За характером будівництва обсяги робіт розподілилися таким чином: роботи з нового будівництва, реконструкції та технічного переозброєння склали 92,4% від загального обсягу, решта – з капітального та поточного ремонтів, відповідно 2,9% та 4,7%.</w:t>
      </w:r>
    </w:p>
    <w:p w:rsidR="00E74C8A" w:rsidRPr="005A1E46" w:rsidRDefault="005A1E46" w:rsidP="005A1E46">
      <w:pPr>
        <w:tabs>
          <w:tab w:val="left" w:pos="284"/>
          <w:tab w:val="left" w:pos="567"/>
          <w:tab w:val="left" w:pos="826"/>
          <w:tab w:val="right" w:pos="3119"/>
          <w:tab w:val="right" w:pos="4111"/>
          <w:tab w:val="right" w:pos="4536"/>
          <w:tab w:val="right" w:pos="5529"/>
          <w:tab w:val="right" w:pos="5670"/>
          <w:tab w:val="right" w:pos="5812"/>
          <w:tab w:val="right" w:pos="5954"/>
          <w:tab w:val="right" w:pos="6663"/>
          <w:tab w:val="right" w:pos="6946"/>
          <w:tab w:val="right" w:pos="7371"/>
          <w:tab w:val="right" w:pos="8080"/>
          <w:tab w:val="right" w:pos="8364"/>
          <w:tab w:val="right" w:pos="8647"/>
          <w:tab w:val="right" w:pos="9498"/>
        </w:tabs>
        <w:ind w:firstLine="709"/>
        <w:jc w:val="both"/>
        <w:rPr>
          <w:color w:val="000000"/>
          <w:sz w:val="28"/>
          <w:szCs w:val="28"/>
        </w:rPr>
      </w:pPr>
      <w:r w:rsidRPr="005A1E46">
        <w:rPr>
          <w:color w:val="000000"/>
          <w:sz w:val="28"/>
          <w:szCs w:val="28"/>
        </w:rPr>
        <w:t xml:space="preserve">Найбільший обсяг будівельних робіт виконано підприємствами </w:t>
      </w:r>
      <w:r w:rsidRPr="005A1E46">
        <w:rPr>
          <w:color w:val="000000"/>
          <w:sz w:val="28"/>
          <w:szCs w:val="28"/>
        </w:rPr>
        <w:br/>
        <w:t xml:space="preserve">та організаціями Печерського району – 596,2 млн.грн або 16,1% </w:t>
      </w:r>
      <w:r w:rsidRPr="005A1E46">
        <w:rPr>
          <w:color w:val="000000"/>
          <w:sz w:val="28"/>
          <w:szCs w:val="28"/>
        </w:rPr>
        <w:br/>
        <w:t xml:space="preserve">від загального обсягу робіт в цілому по місту. Підприємствами Голосіївського району виконано робіт на суму 593,1 млн.грн  </w:t>
      </w:r>
      <w:r w:rsidRPr="005A1E46">
        <w:rPr>
          <w:color w:val="000000"/>
          <w:sz w:val="28"/>
          <w:szCs w:val="28"/>
        </w:rPr>
        <w:br/>
        <w:t>або 16,0%, Дарницького – на 553,9 млн.грн або 15,0%, Святошинського – 551,6 млн.грн або 14,9%. Найменший обсяг будівельних робіт виконано підприємствами Деснянського та Подільського районів, відповідно 1,2% та 2,5% від загального обсягу в цілому по місту.</w:t>
      </w:r>
    </w:p>
    <w:p w:rsidR="00CC17DD" w:rsidRPr="003A2E19" w:rsidRDefault="00CC17DD" w:rsidP="00CC17DD">
      <w:pPr>
        <w:pStyle w:val="30"/>
        <w:tabs>
          <w:tab w:val="left" w:pos="720"/>
        </w:tabs>
        <w:spacing w:after="0"/>
        <w:ind w:left="0"/>
        <w:jc w:val="center"/>
        <w:rPr>
          <w:b/>
          <w:sz w:val="28"/>
          <w:szCs w:val="28"/>
        </w:rPr>
      </w:pPr>
    </w:p>
    <w:p w:rsidR="00D042D2" w:rsidRPr="00A21E3A" w:rsidRDefault="00D042D2" w:rsidP="00D042D2">
      <w:pPr>
        <w:pStyle w:val="Title"/>
        <w:widowControl/>
        <w:tabs>
          <w:tab w:val="left" w:pos="3374"/>
        </w:tabs>
        <w:ind w:left="-120"/>
        <w:rPr>
          <w:szCs w:val="28"/>
        </w:rPr>
      </w:pPr>
      <w:r w:rsidRPr="0043458E">
        <w:rPr>
          <w:szCs w:val="28"/>
          <w:lang w:val="uk-UA"/>
        </w:rPr>
        <w:t xml:space="preserve">Зовнішня торгівля товарами </w:t>
      </w:r>
      <w:r w:rsidRPr="00C06426">
        <w:rPr>
          <w:szCs w:val="28"/>
        </w:rPr>
        <w:t>та послугами</w:t>
      </w:r>
    </w:p>
    <w:p w:rsidR="00E74C8A" w:rsidRPr="00A21E3A" w:rsidRDefault="00E74C8A" w:rsidP="00D042D2">
      <w:pPr>
        <w:pStyle w:val="Title"/>
        <w:widowControl/>
        <w:tabs>
          <w:tab w:val="left" w:pos="3374"/>
        </w:tabs>
        <w:ind w:left="-120"/>
        <w:rPr>
          <w:szCs w:val="28"/>
        </w:rPr>
      </w:pPr>
    </w:p>
    <w:p w:rsidR="005A1E46" w:rsidRPr="0043458E" w:rsidRDefault="005A1E46" w:rsidP="005A1E46">
      <w:pPr>
        <w:pStyle w:val="Normal"/>
        <w:tabs>
          <w:tab w:val="left" w:pos="5160"/>
          <w:tab w:val="left" w:pos="7410"/>
        </w:tabs>
        <w:ind w:firstLine="709"/>
        <w:jc w:val="both"/>
        <w:rPr>
          <w:sz w:val="28"/>
          <w:szCs w:val="28"/>
          <w:lang w:val="uk-UA"/>
        </w:rPr>
      </w:pPr>
      <w:r w:rsidRPr="00BF4799">
        <w:rPr>
          <w:sz w:val="28"/>
          <w:szCs w:val="28"/>
          <w:lang w:val="uk-UA"/>
        </w:rPr>
        <w:t>За січень–лютий 2017р. оборот зовнішньої торгівлі товарами</w:t>
      </w:r>
      <w:r w:rsidRPr="00BF4799">
        <w:rPr>
          <w:b/>
          <w:sz w:val="28"/>
          <w:szCs w:val="28"/>
          <w:lang w:val="uk-UA"/>
        </w:rPr>
        <w:t xml:space="preserve"> </w:t>
      </w:r>
      <w:r w:rsidRPr="00BF4799">
        <w:rPr>
          <w:sz w:val="28"/>
          <w:szCs w:val="28"/>
          <w:lang w:val="uk-UA"/>
        </w:rPr>
        <w:t xml:space="preserve">становив </w:t>
      </w:r>
      <w:r>
        <w:rPr>
          <w:sz w:val="28"/>
          <w:szCs w:val="28"/>
          <w:lang w:val="uk-UA"/>
        </w:rPr>
        <w:t>4145,6</w:t>
      </w:r>
      <w:r w:rsidRPr="00BF4799">
        <w:rPr>
          <w:sz w:val="28"/>
          <w:szCs w:val="28"/>
          <w:lang w:val="uk-UA"/>
        </w:rPr>
        <w:t xml:space="preserve"> млн.дол. США і збільшився проти січня</w:t>
      </w:r>
      <w:r>
        <w:rPr>
          <w:sz w:val="28"/>
          <w:szCs w:val="28"/>
          <w:lang w:val="uk-UA"/>
        </w:rPr>
        <w:t>–лютого</w:t>
      </w:r>
      <w:r w:rsidRPr="00BF4799">
        <w:rPr>
          <w:sz w:val="28"/>
          <w:szCs w:val="28"/>
          <w:lang w:val="uk-UA"/>
        </w:rPr>
        <w:t xml:space="preserve"> 2016р. на </w:t>
      </w:r>
      <w:r>
        <w:rPr>
          <w:sz w:val="28"/>
          <w:szCs w:val="28"/>
          <w:lang w:val="uk-UA"/>
        </w:rPr>
        <w:t>17,6</w:t>
      </w:r>
      <w:r w:rsidRPr="00BF4799">
        <w:rPr>
          <w:sz w:val="28"/>
          <w:szCs w:val="28"/>
          <w:lang w:val="uk-UA"/>
        </w:rPr>
        <w:t xml:space="preserve">% (на </w:t>
      </w:r>
      <w:r>
        <w:rPr>
          <w:sz w:val="28"/>
          <w:szCs w:val="28"/>
          <w:lang w:val="uk-UA"/>
        </w:rPr>
        <w:t>619,1</w:t>
      </w:r>
      <w:r w:rsidRPr="00BF4799">
        <w:rPr>
          <w:sz w:val="28"/>
          <w:szCs w:val="28"/>
          <w:lang w:val="uk-UA"/>
        </w:rPr>
        <w:t xml:space="preserve"> млн.дол).</w:t>
      </w:r>
      <w:r w:rsidRPr="00CE4C6B">
        <w:rPr>
          <w:sz w:val="28"/>
          <w:szCs w:val="28"/>
          <w:lang w:val="uk-UA"/>
        </w:rPr>
        <w:t xml:space="preserve"> Порівняно із січнем</w:t>
      </w:r>
      <w:r>
        <w:rPr>
          <w:sz w:val="28"/>
          <w:szCs w:val="28"/>
          <w:lang w:val="uk-UA"/>
        </w:rPr>
        <w:t>–лютим</w:t>
      </w:r>
      <w:r w:rsidRPr="00CE4C6B">
        <w:rPr>
          <w:sz w:val="28"/>
          <w:szCs w:val="28"/>
          <w:lang w:val="uk-UA"/>
        </w:rPr>
        <w:t xml:space="preserve"> 2016р. експорт збільшився на</w:t>
      </w:r>
      <w:r w:rsidRPr="00F44DCC">
        <w:rPr>
          <w:sz w:val="28"/>
          <w:szCs w:val="28"/>
          <w:lang w:val="uk-UA"/>
        </w:rPr>
        <w:t xml:space="preserve"> </w:t>
      </w:r>
      <w:r>
        <w:rPr>
          <w:sz w:val="28"/>
          <w:szCs w:val="28"/>
          <w:lang w:val="uk-UA"/>
        </w:rPr>
        <w:t>18,6</w:t>
      </w:r>
      <w:r w:rsidRPr="00F44DCC">
        <w:rPr>
          <w:sz w:val="28"/>
          <w:szCs w:val="28"/>
          <w:lang w:val="uk-UA"/>
        </w:rPr>
        <w:t>%</w:t>
      </w:r>
      <w:r w:rsidRPr="00907C83">
        <w:rPr>
          <w:sz w:val="28"/>
          <w:szCs w:val="28"/>
          <w:lang w:val="uk-UA"/>
        </w:rPr>
        <w:t xml:space="preserve"> (на </w:t>
      </w:r>
      <w:r>
        <w:rPr>
          <w:sz w:val="28"/>
          <w:szCs w:val="28"/>
          <w:lang w:val="uk-UA"/>
        </w:rPr>
        <w:t>231,3</w:t>
      </w:r>
      <w:r w:rsidRPr="00907C83">
        <w:rPr>
          <w:sz w:val="28"/>
          <w:szCs w:val="28"/>
          <w:lang w:val="uk-UA"/>
        </w:rPr>
        <w:t xml:space="preserve"> млн.дол.), імпорт</w:t>
      </w:r>
      <w:r w:rsidRPr="005A1E46">
        <w:rPr>
          <w:sz w:val="28"/>
          <w:szCs w:val="28"/>
        </w:rPr>
        <w:t xml:space="preserve"> –</w:t>
      </w:r>
      <w:r w:rsidRPr="00907C83">
        <w:rPr>
          <w:sz w:val="28"/>
          <w:szCs w:val="28"/>
          <w:lang w:val="uk-UA"/>
        </w:rPr>
        <w:t xml:space="preserve"> на </w:t>
      </w:r>
      <w:r>
        <w:rPr>
          <w:sz w:val="28"/>
          <w:szCs w:val="28"/>
          <w:lang w:val="uk-UA"/>
        </w:rPr>
        <w:t>17,0</w:t>
      </w:r>
      <w:r w:rsidRPr="00907C83">
        <w:rPr>
          <w:sz w:val="28"/>
          <w:szCs w:val="28"/>
          <w:lang w:val="uk-UA"/>
        </w:rPr>
        <w:t xml:space="preserve">% </w:t>
      </w:r>
      <w:r w:rsidRPr="005A1E46">
        <w:rPr>
          <w:sz w:val="28"/>
          <w:szCs w:val="28"/>
        </w:rPr>
        <w:br/>
      </w:r>
      <w:r w:rsidRPr="00907C83">
        <w:rPr>
          <w:sz w:val="28"/>
          <w:szCs w:val="28"/>
          <w:lang w:val="uk-UA"/>
        </w:rPr>
        <w:t xml:space="preserve">(на </w:t>
      </w:r>
      <w:r>
        <w:rPr>
          <w:sz w:val="28"/>
          <w:szCs w:val="28"/>
          <w:lang w:val="uk-UA"/>
        </w:rPr>
        <w:t>387,8</w:t>
      </w:r>
      <w:r w:rsidRPr="00907C83">
        <w:rPr>
          <w:sz w:val="28"/>
          <w:szCs w:val="28"/>
          <w:lang w:val="uk-UA"/>
        </w:rPr>
        <w:t xml:space="preserve"> млн.дол.). Негативне сальдо становило </w:t>
      </w:r>
      <w:r>
        <w:rPr>
          <w:sz w:val="28"/>
          <w:szCs w:val="28"/>
          <w:lang w:val="uk-UA"/>
        </w:rPr>
        <w:t>1196,2</w:t>
      </w:r>
      <w:r w:rsidRPr="00907C83">
        <w:rPr>
          <w:sz w:val="28"/>
          <w:szCs w:val="28"/>
          <w:lang w:val="uk-UA"/>
        </w:rPr>
        <w:t xml:space="preserve"> млн.дол.</w:t>
      </w:r>
      <w:r>
        <w:rPr>
          <w:sz w:val="28"/>
          <w:szCs w:val="28"/>
          <w:lang w:val="uk-UA"/>
        </w:rPr>
        <w:t xml:space="preserve"> </w:t>
      </w:r>
      <w:r w:rsidRPr="005A1E46">
        <w:rPr>
          <w:sz w:val="28"/>
          <w:szCs w:val="28"/>
        </w:rPr>
        <w:br/>
      </w:r>
      <w:r w:rsidRPr="00907C83">
        <w:rPr>
          <w:sz w:val="28"/>
          <w:szCs w:val="28"/>
          <w:lang w:val="uk-UA"/>
        </w:rPr>
        <w:t xml:space="preserve">(за </w:t>
      </w:r>
      <w:r>
        <w:rPr>
          <w:sz w:val="28"/>
          <w:szCs w:val="28"/>
          <w:lang w:val="uk-UA"/>
        </w:rPr>
        <w:t xml:space="preserve">січень–лютий </w:t>
      </w:r>
      <w:r w:rsidRPr="00907C83">
        <w:rPr>
          <w:sz w:val="28"/>
          <w:szCs w:val="28"/>
          <w:lang w:val="uk-UA"/>
        </w:rPr>
        <w:t>201</w:t>
      </w:r>
      <w:r>
        <w:rPr>
          <w:sz w:val="28"/>
          <w:szCs w:val="28"/>
          <w:lang w:val="uk-UA"/>
        </w:rPr>
        <w:t>6</w:t>
      </w:r>
      <w:r w:rsidRPr="00907C83">
        <w:rPr>
          <w:sz w:val="28"/>
          <w:szCs w:val="28"/>
          <w:lang w:val="uk-UA"/>
        </w:rPr>
        <w:t xml:space="preserve">р. також негативне – </w:t>
      </w:r>
      <w:r>
        <w:rPr>
          <w:sz w:val="28"/>
          <w:szCs w:val="28"/>
          <w:lang w:val="uk-UA"/>
        </w:rPr>
        <w:t>1039,7</w:t>
      </w:r>
      <w:r w:rsidRPr="00907C83">
        <w:rPr>
          <w:sz w:val="28"/>
          <w:szCs w:val="28"/>
          <w:lang w:val="uk-UA"/>
        </w:rPr>
        <w:t xml:space="preserve"> млн.дол.).</w:t>
      </w:r>
    </w:p>
    <w:p w:rsidR="005A1E46" w:rsidRPr="0043458E" w:rsidRDefault="005A1E46" w:rsidP="005A1E46">
      <w:pPr>
        <w:pStyle w:val="a5"/>
        <w:spacing w:after="0"/>
        <w:ind w:left="0" w:firstLine="709"/>
        <w:jc w:val="both"/>
        <w:rPr>
          <w:sz w:val="28"/>
          <w:szCs w:val="28"/>
        </w:rPr>
      </w:pPr>
      <w:r w:rsidRPr="0043458E">
        <w:rPr>
          <w:sz w:val="28"/>
          <w:szCs w:val="28"/>
        </w:rPr>
        <w:t xml:space="preserve">Зовнішньоторговельні операції проводились із партнерами з </w:t>
      </w:r>
      <w:r>
        <w:rPr>
          <w:sz w:val="28"/>
          <w:szCs w:val="28"/>
        </w:rPr>
        <w:br/>
        <w:t>177</w:t>
      </w:r>
      <w:r w:rsidRPr="0043458E">
        <w:rPr>
          <w:sz w:val="28"/>
          <w:szCs w:val="28"/>
        </w:rPr>
        <w:t xml:space="preserve"> країн світу.</w:t>
      </w:r>
    </w:p>
    <w:p w:rsidR="005A1E46" w:rsidRPr="009046CC" w:rsidRDefault="005A1E46" w:rsidP="005A1E46">
      <w:pPr>
        <w:tabs>
          <w:tab w:val="left" w:pos="9180"/>
          <w:tab w:val="left" w:pos="9360"/>
        </w:tabs>
        <w:ind w:firstLine="709"/>
        <w:jc w:val="both"/>
        <w:rPr>
          <w:sz w:val="28"/>
          <w:szCs w:val="28"/>
        </w:rPr>
      </w:pPr>
      <w:r w:rsidRPr="009046CC">
        <w:rPr>
          <w:sz w:val="28"/>
          <w:szCs w:val="28"/>
        </w:rPr>
        <w:t xml:space="preserve">Експорт товарів до країн Європейського Союзу становив </w:t>
      </w:r>
      <w:r>
        <w:rPr>
          <w:sz w:val="28"/>
          <w:szCs w:val="28"/>
        </w:rPr>
        <w:t>34,2</w:t>
      </w:r>
      <w:r w:rsidRPr="009046CC">
        <w:rPr>
          <w:sz w:val="28"/>
          <w:szCs w:val="28"/>
        </w:rPr>
        <w:t>% від загального обсягу експорту</w:t>
      </w:r>
      <w:r>
        <w:rPr>
          <w:sz w:val="28"/>
          <w:szCs w:val="28"/>
        </w:rPr>
        <w:t>, до інших країн світу – 65,8% (за січень–лютий 2016р. – відповідно 37,4% та 62,6%).</w:t>
      </w:r>
    </w:p>
    <w:p w:rsidR="005A1E46" w:rsidRPr="0094168E" w:rsidRDefault="005A1E46" w:rsidP="005A1E46">
      <w:pPr>
        <w:ind w:firstLine="709"/>
        <w:jc w:val="both"/>
        <w:rPr>
          <w:sz w:val="28"/>
          <w:szCs w:val="28"/>
        </w:rPr>
      </w:pPr>
      <w:r w:rsidRPr="00E5161F">
        <w:rPr>
          <w:sz w:val="28"/>
          <w:szCs w:val="28"/>
        </w:rPr>
        <w:t xml:space="preserve">Серед країн-партнерів найбільше експортувалися товари до Індії – </w:t>
      </w:r>
      <w:r>
        <w:rPr>
          <w:sz w:val="28"/>
          <w:szCs w:val="28"/>
        </w:rPr>
        <w:t>18,6</w:t>
      </w:r>
      <w:r w:rsidRPr="00E5161F">
        <w:rPr>
          <w:sz w:val="28"/>
          <w:szCs w:val="28"/>
        </w:rPr>
        <w:t>%, Іспанії,</w:t>
      </w:r>
      <w:r>
        <w:rPr>
          <w:sz w:val="28"/>
          <w:szCs w:val="28"/>
        </w:rPr>
        <w:t xml:space="preserve"> </w:t>
      </w:r>
      <w:r w:rsidRPr="00E5161F">
        <w:rPr>
          <w:sz w:val="28"/>
          <w:szCs w:val="28"/>
        </w:rPr>
        <w:t>Нідерландів, Ірану, Ісламської Республіки, Єгипту, Італії, Туреччини,</w:t>
      </w:r>
      <w:r w:rsidRPr="002358A7">
        <w:rPr>
          <w:sz w:val="28"/>
          <w:szCs w:val="28"/>
        </w:rPr>
        <w:t xml:space="preserve"> </w:t>
      </w:r>
      <w:r w:rsidRPr="00E5161F">
        <w:rPr>
          <w:sz w:val="28"/>
          <w:szCs w:val="28"/>
        </w:rPr>
        <w:t>Ізраїлю, Російської Федерації</w:t>
      </w:r>
      <w:r>
        <w:rPr>
          <w:sz w:val="28"/>
          <w:szCs w:val="28"/>
        </w:rPr>
        <w:t>,</w:t>
      </w:r>
      <w:r w:rsidRPr="002358A7">
        <w:rPr>
          <w:sz w:val="28"/>
          <w:szCs w:val="28"/>
        </w:rPr>
        <w:t xml:space="preserve"> </w:t>
      </w:r>
      <w:r w:rsidRPr="00E5161F">
        <w:rPr>
          <w:sz w:val="28"/>
          <w:szCs w:val="28"/>
        </w:rPr>
        <w:t xml:space="preserve">Китаю, </w:t>
      </w:r>
      <w:r w:rsidRPr="007D5D84">
        <w:rPr>
          <w:sz w:val="28"/>
          <w:szCs w:val="28"/>
        </w:rPr>
        <w:t>Польщі,</w:t>
      </w:r>
      <w:r>
        <w:rPr>
          <w:sz w:val="28"/>
          <w:szCs w:val="28"/>
        </w:rPr>
        <w:t xml:space="preserve"> </w:t>
      </w:r>
      <w:r w:rsidRPr="00E5161F">
        <w:rPr>
          <w:sz w:val="28"/>
          <w:szCs w:val="28"/>
        </w:rPr>
        <w:t>Іраку,</w:t>
      </w:r>
      <w:r>
        <w:rPr>
          <w:sz w:val="28"/>
          <w:szCs w:val="28"/>
        </w:rPr>
        <w:t xml:space="preserve"> Алжиру</w:t>
      </w:r>
      <w:r w:rsidRPr="00E5161F">
        <w:rPr>
          <w:sz w:val="28"/>
          <w:szCs w:val="28"/>
        </w:rPr>
        <w:t xml:space="preserve"> – </w:t>
      </w:r>
      <w:r>
        <w:rPr>
          <w:sz w:val="28"/>
          <w:szCs w:val="28"/>
        </w:rPr>
        <w:t>49,4</w:t>
      </w:r>
      <w:r w:rsidRPr="00E5161F">
        <w:rPr>
          <w:sz w:val="28"/>
          <w:szCs w:val="28"/>
        </w:rPr>
        <w:t>% експортних поставок міста.</w:t>
      </w:r>
    </w:p>
    <w:p w:rsidR="005A1E46" w:rsidRDefault="005A1E46" w:rsidP="005A1E46">
      <w:pPr>
        <w:pStyle w:val="31"/>
        <w:tabs>
          <w:tab w:val="left" w:pos="741"/>
        </w:tabs>
        <w:spacing w:after="0"/>
        <w:ind w:firstLine="709"/>
        <w:jc w:val="both"/>
        <w:rPr>
          <w:sz w:val="28"/>
          <w:szCs w:val="28"/>
        </w:rPr>
      </w:pPr>
      <w:r w:rsidRPr="00312698">
        <w:rPr>
          <w:sz w:val="28"/>
          <w:szCs w:val="28"/>
        </w:rPr>
        <w:t>Порівняно із січнем</w:t>
      </w:r>
      <w:r>
        <w:rPr>
          <w:sz w:val="28"/>
          <w:szCs w:val="28"/>
        </w:rPr>
        <w:t>–лютим</w:t>
      </w:r>
      <w:r w:rsidRPr="00312698">
        <w:rPr>
          <w:sz w:val="28"/>
          <w:szCs w:val="28"/>
        </w:rPr>
        <w:t xml:space="preserve"> 2016р. експорт товарів</w:t>
      </w:r>
      <w:r w:rsidRPr="009D281C">
        <w:rPr>
          <w:sz w:val="28"/>
          <w:szCs w:val="28"/>
        </w:rPr>
        <w:t xml:space="preserve"> </w:t>
      </w:r>
      <w:r w:rsidRPr="00312698">
        <w:rPr>
          <w:sz w:val="28"/>
          <w:szCs w:val="28"/>
        </w:rPr>
        <w:t>збільш</w:t>
      </w:r>
      <w:r>
        <w:rPr>
          <w:sz w:val="28"/>
          <w:szCs w:val="28"/>
        </w:rPr>
        <w:t xml:space="preserve">ився </w:t>
      </w:r>
      <w:r w:rsidRPr="00312698">
        <w:rPr>
          <w:sz w:val="28"/>
          <w:szCs w:val="28"/>
        </w:rPr>
        <w:t>серед країн ЄС: до</w:t>
      </w:r>
      <w:r w:rsidRPr="00843BE5">
        <w:rPr>
          <w:sz w:val="28"/>
          <w:szCs w:val="28"/>
        </w:rPr>
        <w:t xml:space="preserve"> </w:t>
      </w:r>
      <w:r w:rsidRPr="00312698">
        <w:rPr>
          <w:sz w:val="28"/>
          <w:szCs w:val="28"/>
        </w:rPr>
        <w:t xml:space="preserve">Іспанії – на </w:t>
      </w:r>
      <w:r>
        <w:rPr>
          <w:sz w:val="28"/>
          <w:szCs w:val="28"/>
        </w:rPr>
        <w:t>31,4</w:t>
      </w:r>
      <w:r w:rsidRPr="00312698">
        <w:rPr>
          <w:sz w:val="28"/>
          <w:szCs w:val="28"/>
        </w:rPr>
        <w:t>%</w:t>
      </w:r>
      <w:r>
        <w:rPr>
          <w:sz w:val="28"/>
          <w:szCs w:val="28"/>
        </w:rPr>
        <w:t>,</w:t>
      </w:r>
      <w:r w:rsidRPr="002358A7">
        <w:rPr>
          <w:sz w:val="28"/>
          <w:szCs w:val="28"/>
        </w:rPr>
        <w:t xml:space="preserve"> </w:t>
      </w:r>
      <w:r w:rsidRPr="007D5D84">
        <w:rPr>
          <w:sz w:val="28"/>
          <w:szCs w:val="28"/>
        </w:rPr>
        <w:t>Польщі</w:t>
      </w:r>
      <w:r>
        <w:rPr>
          <w:sz w:val="28"/>
          <w:szCs w:val="28"/>
        </w:rPr>
        <w:t xml:space="preserve"> –</w:t>
      </w:r>
      <w:r w:rsidRPr="008176E7">
        <w:rPr>
          <w:sz w:val="28"/>
          <w:szCs w:val="28"/>
        </w:rPr>
        <w:t xml:space="preserve"> </w:t>
      </w:r>
      <w:r>
        <w:rPr>
          <w:sz w:val="28"/>
          <w:szCs w:val="28"/>
        </w:rPr>
        <w:t>на 10,4%</w:t>
      </w:r>
      <w:r w:rsidRPr="007D5D84">
        <w:rPr>
          <w:sz w:val="28"/>
          <w:szCs w:val="28"/>
        </w:rPr>
        <w:t>,</w:t>
      </w:r>
      <w:r w:rsidRPr="00312698">
        <w:rPr>
          <w:sz w:val="28"/>
          <w:szCs w:val="28"/>
        </w:rPr>
        <w:t xml:space="preserve"> Італії – на </w:t>
      </w:r>
      <w:r>
        <w:rPr>
          <w:sz w:val="28"/>
          <w:szCs w:val="28"/>
        </w:rPr>
        <w:t>3,5</w:t>
      </w:r>
      <w:r w:rsidRPr="00312698">
        <w:rPr>
          <w:sz w:val="28"/>
          <w:szCs w:val="28"/>
        </w:rPr>
        <w:t>%; серед</w:t>
      </w:r>
      <w:r>
        <w:rPr>
          <w:sz w:val="28"/>
          <w:szCs w:val="28"/>
        </w:rPr>
        <w:br/>
      </w:r>
      <w:r w:rsidRPr="00312698">
        <w:rPr>
          <w:sz w:val="28"/>
          <w:szCs w:val="28"/>
        </w:rPr>
        <w:t>інших країн світу: до</w:t>
      </w:r>
      <w:r w:rsidRPr="00C977B7">
        <w:rPr>
          <w:sz w:val="28"/>
          <w:szCs w:val="28"/>
        </w:rPr>
        <w:t xml:space="preserve"> Іраку – в</w:t>
      </w:r>
      <w:r>
        <w:rPr>
          <w:sz w:val="28"/>
          <w:szCs w:val="28"/>
        </w:rPr>
        <w:t xml:space="preserve"> 3</w:t>
      </w:r>
      <w:r w:rsidRPr="00C977B7">
        <w:rPr>
          <w:sz w:val="28"/>
          <w:szCs w:val="28"/>
        </w:rPr>
        <w:t>,2 раза,</w:t>
      </w:r>
      <w:r w:rsidRPr="009D281C">
        <w:rPr>
          <w:sz w:val="28"/>
          <w:szCs w:val="28"/>
        </w:rPr>
        <w:t xml:space="preserve"> </w:t>
      </w:r>
      <w:r w:rsidRPr="00312698">
        <w:rPr>
          <w:sz w:val="28"/>
          <w:szCs w:val="28"/>
        </w:rPr>
        <w:t xml:space="preserve">Індії – </w:t>
      </w:r>
      <w:r>
        <w:rPr>
          <w:sz w:val="28"/>
          <w:szCs w:val="28"/>
        </w:rPr>
        <w:t>в 2,7 раза,</w:t>
      </w:r>
      <w:r w:rsidRPr="00312698">
        <w:rPr>
          <w:sz w:val="28"/>
          <w:szCs w:val="28"/>
        </w:rPr>
        <w:t xml:space="preserve"> Ізраїлю – </w:t>
      </w:r>
      <w:r>
        <w:rPr>
          <w:sz w:val="28"/>
          <w:szCs w:val="28"/>
        </w:rPr>
        <w:br/>
        <w:t>в 1,9 раза,</w:t>
      </w:r>
      <w:r w:rsidRPr="00843BE5">
        <w:rPr>
          <w:sz w:val="28"/>
          <w:szCs w:val="28"/>
        </w:rPr>
        <w:t xml:space="preserve"> </w:t>
      </w:r>
      <w:r>
        <w:rPr>
          <w:sz w:val="28"/>
          <w:szCs w:val="28"/>
        </w:rPr>
        <w:t>Алжиру – в 1,8 раза,</w:t>
      </w:r>
      <w:r w:rsidRPr="000A7F95">
        <w:rPr>
          <w:sz w:val="28"/>
          <w:szCs w:val="28"/>
        </w:rPr>
        <w:t xml:space="preserve"> </w:t>
      </w:r>
      <w:r w:rsidRPr="00312698">
        <w:rPr>
          <w:sz w:val="28"/>
          <w:szCs w:val="28"/>
        </w:rPr>
        <w:t xml:space="preserve">Ірану, Ісламської Республіки – </w:t>
      </w:r>
      <w:r>
        <w:rPr>
          <w:sz w:val="28"/>
          <w:szCs w:val="28"/>
        </w:rPr>
        <w:t>в 1,7</w:t>
      </w:r>
      <w:r w:rsidRPr="006A2624">
        <w:rPr>
          <w:sz w:val="28"/>
          <w:szCs w:val="28"/>
        </w:rPr>
        <w:t xml:space="preserve"> </w:t>
      </w:r>
      <w:r>
        <w:rPr>
          <w:sz w:val="28"/>
          <w:szCs w:val="28"/>
        </w:rPr>
        <w:t>раза,</w:t>
      </w:r>
      <w:r>
        <w:rPr>
          <w:sz w:val="28"/>
          <w:szCs w:val="28"/>
        </w:rPr>
        <w:br/>
        <w:t>Єгипту – в</w:t>
      </w:r>
      <w:r w:rsidRPr="00312698">
        <w:rPr>
          <w:sz w:val="28"/>
          <w:szCs w:val="28"/>
        </w:rPr>
        <w:t xml:space="preserve"> </w:t>
      </w:r>
      <w:r>
        <w:rPr>
          <w:sz w:val="28"/>
          <w:szCs w:val="28"/>
        </w:rPr>
        <w:t>1,6 раза</w:t>
      </w:r>
      <w:r w:rsidRPr="00312698">
        <w:rPr>
          <w:sz w:val="28"/>
          <w:szCs w:val="28"/>
        </w:rPr>
        <w:t>,</w:t>
      </w:r>
      <w:r w:rsidRPr="009D281C">
        <w:rPr>
          <w:sz w:val="28"/>
          <w:szCs w:val="28"/>
        </w:rPr>
        <w:t xml:space="preserve"> </w:t>
      </w:r>
      <w:r w:rsidRPr="00312698">
        <w:rPr>
          <w:sz w:val="28"/>
          <w:szCs w:val="28"/>
        </w:rPr>
        <w:t xml:space="preserve">Туреччини – </w:t>
      </w:r>
      <w:r>
        <w:rPr>
          <w:sz w:val="28"/>
          <w:szCs w:val="28"/>
        </w:rPr>
        <w:t>в 1,5 раза</w:t>
      </w:r>
      <w:r w:rsidRPr="00312698">
        <w:rPr>
          <w:sz w:val="28"/>
          <w:szCs w:val="28"/>
        </w:rPr>
        <w:t>.</w:t>
      </w:r>
      <w:r w:rsidRPr="00C977B7">
        <w:rPr>
          <w:sz w:val="28"/>
          <w:szCs w:val="28"/>
        </w:rPr>
        <w:t xml:space="preserve"> </w:t>
      </w:r>
      <w:r w:rsidRPr="00312698">
        <w:rPr>
          <w:sz w:val="28"/>
          <w:szCs w:val="28"/>
        </w:rPr>
        <w:t>Утім, спостерігалось</w:t>
      </w:r>
      <w:r w:rsidRPr="009D281C">
        <w:rPr>
          <w:sz w:val="28"/>
          <w:szCs w:val="28"/>
        </w:rPr>
        <w:t xml:space="preserve"> </w:t>
      </w:r>
      <w:r w:rsidRPr="00312698">
        <w:rPr>
          <w:sz w:val="28"/>
          <w:szCs w:val="28"/>
        </w:rPr>
        <w:t>зменш</w:t>
      </w:r>
      <w:r>
        <w:rPr>
          <w:sz w:val="28"/>
          <w:szCs w:val="28"/>
        </w:rPr>
        <w:t>енн</w:t>
      </w:r>
      <w:r w:rsidRPr="00312698">
        <w:rPr>
          <w:sz w:val="28"/>
          <w:szCs w:val="28"/>
        </w:rPr>
        <w:t xml:space="preserve">я експортних поставок серед країн ЄС: до Нідерландів – </w:t>
      </w:r>
      <w:r w:rsidR="00CE409A">
        <w:rPr>
          <w:sz w:val="28"/>
          <w:szCs w:val="28"/>
        </w:rPr>
        <w:br/>
      </w:r>
      <w:r w:rsidRPr="00312698">
        <w:rPr>
          <w:sz w:val="28"/>
          <w:szCs w:val="28"/>
        </w:rPr>
        <w:t xml:space="preserve">на </w:t>
      </w:r>
      <w:r>
        <w:rPr>
          <w:sz w:val="28"/>
          <w:szCs w:val="28"/>
        </w:rPr>
        <w:t>23,8</w:t>
      </w:r>
      <w:r w:rsidRPr="00312698">
        <w:rPr>
          <w:sz w:val="28"/>
          <w:szCs w:val="28"/>
        </w:rPr>
        <w:t xml:space="preserve">%; серед інших країн світу: до Китаю – на </w:t>
      </w:r>
      <w:r>
        <w:rPr>
          <w:sz w:val="28"/>
          <w:szCs w:val="28"/>
        </w:rPr>
        <w:t>78,2</w:t>
      </w:r>
      <w:r w:rsidRPr="00312698">
        <w:rPr>
          <w:sz w:val="28"/>
          <w:szCs w:val="28"/>
        </w:rPr>
        <w:t>%</w:t>
      </w:r>
      <w:r>
        <w:rPr>
          <w:sz w:val="28"/>
          <w:szCs w:val="28"/>
        </w:rPr>
        <w:t xml:space="preserve">, </w:t>
      </w:r>
      <w:r w:rsidRPr="00312698">
        <w:rPr>
          <w:sz w:val="28"/>
          <w:szCs w:val="28"/>
        </w:rPr>
        <w:t>Російської</w:t>
      </w:r>
      <w:r>
        <w:rPr>
          <w:sz w:val="28"/>
          <w:szCs w:val="28"/>
        </w:rPr>
        <w:br/>
      </w:r>
      <w:r w:rsidRPr="00312698">
        <w:rPr>
          <w:sz w:val="28"/>
          <w:szCs w:val="28"/>
        </w:rPr>
        <w:t xml:space="preserve">Федерації – на </w:t>
      </w:r>
      <w:r>
        <w:rPr>
          <w:sz w:val="28"/>
          <w:szCs w:val="28"/>
        </w:rPr>
        <w:t>28,2</w:t>
      </w:r>
      <w:r w:rsidRPr="00312698">
        <w:rPr>
          <w:sz w:val="28"/>
          <w:szCs w:val="28"/>
        </w:rPr>
        <w:t>%</w:t>
      </w:r>
      <w:r>
        <w:rPr>
          <w:sz w:val="28"/>
          <w:szCs w:val="28"/>
        </w:rPr>
        <w:t>.</w:t>
      </w:r>
    </w:p>
    <w:p w:rsidR="005A1E46" w:rsidRPr="00B97DCC" w:rsidRDefault="005A1E46" w:rsidP="005A1E46">
      <w:pPr>
        <w:pStyle w:val="31"/>
        <w:tabs>
          <w:tab w:val="left" w:pos="741"/>
        </w:tabs>
        <w:spacing w:after="0"/>
        <w:ind w:firstLine="709"/>
        <w:jc w:val="both"/>
        <w:rPr>
          <w:sz w:val="28"/>
          <w:szCs w:val="28"/>
        </w:rPr>
      </w:pPr>
      <w:r w:rsidRPr="00B97DCC">
        <w:rPr>
          <w:sz w:val="28"/>
          <w:szCs w:val="28"/>
        </w:rPr>
        <w:t xml:space="preserve">Імпорт товарів із країн Європейського Союзу становив </w:t>
      </w:r>
      <w:r w:rsidRPr="008176E7">
        <w:rPr>
          <w:sz w:val="28"/>
          <w:szCs w:val="28"/>
        </w:rPr>
        <w:t>38</w:t>
      </w:r>
      <w:r>
        <w:rPr>
          <w:sz w:val="28"/>
          <w:szCs w:val="28"/>
        </w:rPr>
        <w:t>,</w:t>
      </w:r>
      <w:r w:rsidRPr="008176E7">
        <w:rPr>
          <w:sz w:val="28"/>
          <w:szCs w:val="28"/>
        </w:rPr>
        <w:t>8</w:t>
      </w:r>
      <w:r w:rsidRPr="00B97DCC">
        <w:rPr>
          <w:sz w:val="28"/>
          <w:szCs w:val="28"/>
        </w:rPr>
        <w:t xml:space="preserve">% від загального обсягу імпорту, із інших країн світу – </w:t>
      </w:r>
      <w:r>
        <w:rPr>
          <w:sz w:val="28"/>
          <w:szCs w:val="28"/>
        </w:rPr>
        <w:t>61,2</w:t>
      </w:r>
      <w:r w:rsidRPr="00B97DCC">
        <w:rPr>
          <w:sz w:val="28"/>
          <w:szCs w:val="28"/>
        </w:rPr>
        <w:t>% (</w:t>
      </w:r>
      <w:r w:rsidR="00CE409A">
        <w:rPr>
          <w:sz w:val="28"/>
          <w:szCs w:val="28"/>
        </w:rPr>
        <w:t>за січень–</w:t>
      </w:r>
      <w:r w:rsidR="00CE409A">
        <w:rPr>
          <w:sz w:val="28"/>
          <w:szCs w:val="28"/>
        </w:rPr>
        <w:br/>
        <w:t xml:space="preserve">лютий </w:t>
      </w:r>
      <w:r w:rsidRPr="00B97DCC">
        <w:rPr>
          <w:sz w:val="28"/>
          <w:szCs w:val="28"/>
        </w:rPr>
        <w:t>201</w:t>
      </w:r>
      <w:r>
        <w:rPr>
          <w:sz w:val="28"/>
          <w:szCs w:val="28"/>
        </w:rPr>
        <w:t>6</w:t>
      </w:r>
      <w:r w:rsidRPr="00B97DCC">
        <w:rPr>
          <w:sz w:val="28"/>
          <w:szCs w:val="28"/>
        </w:rPr>
        <w:t>р. –</w:t>
      </w:r>
      <w:r w:rsidRPr="00A11306">
        <w:rPr>
          <w:sz w:val="28"/>
          <w:szCs w:val="28"/>
        </w:rPr>
        <w:t xml:space="preserve"> </w:t>
      </w:r>
      <w:r w:rsidRPr="00B97DCC">
        <w:rPr>
          <w:sz w:val="28"/>
          <w:szCs w:val="28"/>
        </w:rPr>
        <w:t xml:space="preserve">відповідно </w:t>
      </w:r>
      <w:r>
        <w:rPr>
          <w:sz w:val="28"/>
          <w:szCs w:val="28"/>
        </w:rPr>
        <w:t>42,4</w:t>
      </w:r>
      <w:r w:rsidRPr="00B97DCC">
        <w:rPr>
          <w:sz w:val="28"/>
          <w:szCs w:val="28"/>
        </w:rPr>
        <w:t xml:space="preserve">% та </w:t>
      </w:r>
      <w:r>
        <w:rPr>
          <w:sz w:val="28"/>
          <w:szCs w:val="28"/>
        </w:rPr>
        <w:t>57,6</w:t>
      </w:r>
      <w:r w:rsidRPr="00B97DCC">
        <w:rPr>
          <w:sz w:val="28"/>
          <w:szCs w:val="28"/>
        </w:rPr>
        <w:t>%).</w:t>
      </w:r>
    </w:p>
    <w:p w:rsidR="005A1E46" w:rsidRPr="007D5D84" w:rsidRDefault="005A1E46" w:rsidP="005A1E46">
      <w:pPr>
        <w:tabs>
          <w:tab w:val="left" w:pos="8820"/>
          <w:tab w:val="left" w:pos="9435"/>
        </w:tabs>
        <w:ind w:firstLine="709"/>
        <w:jc w:val="both"/>
        <w:rPr>
          <w:sz w:val="28"/>
          <w:szCs w:val="28"/>
        </w:rPr>
      </w:pPr>
      <w:r w:rsidRPr="007D5D84">
        <w:rPr>
          <w:sz w:val="28"/>
          <w:szCs w:val="28"/>
        </w:rPr>
        <w:t>Найбільші імпортні поставки товарів надходили з Російської Федерації</w:t>
      </w:r>
      <w:r>
        <w:rPr>
          <w:sz w:val="28"/>
          <w:szCs w:val="28"/>
        </w:rPr>
        <w:t xml:space="preserve"> та</w:t>
      </w:r>
      <w:r w:rsidRPr="006A2624">
        <w:rPr>
          <w:sz w:val="28"/>
          <w:szCs w:val="28"/>
        </w:rPr>
        <w:t xml:space="preserve"> </w:t>
      </w:r>
      <w:r w:rsidRPr="007D5D84">
        <w:rPr>
          <w:sz w:val="28"/>
          <w:szCs w:val="28"/>
        </w:rPr>
        <w:t xml:space="preserve">Китаю – </w:t>
      </w:r>
      <w:r>
        <w:rPr>
          <w:sz w:val="28"/>
          <w:szCs w:val="28"/>
        </w:rPr>
        <w:t>15,8</w:t>
      </w:r>
      <w:r w:rsidRPr="007D5D84">
        <w:rPr>
          <w:sz w:val="28"/>
          <w:szCs w:val="28"/>
        </w:rPr>
        <w:t>%</w:t>
      </w:r>
      <w:r>
        <w:rPr>
          <w:sz w:val="28"/>
          <w:szCs w:val="28"/>
        </w:rPr>
        <w:t xml:space="preserve"> та 15,2% відповідно</w:t>
      </w:r>
      <w:r w:rsidRPr="007D5D84">
        <w:rPr>
          <w:sz w:val="28"/>
          <w:szCs w:val="28"/>
        </w:rPr>
        <w:t>, Німеччини,</w:t>
      </w:r>
      <w:r w:rsidRPr="000A6D12">
        <w:rPr>
          <w:sz w:val="28"/>
          <w:szCs w:val="28"/>
        </w:rPr>
        <w:t xml:space="preserve"> </w:t>
      </w:r>
      <w:r w:rsidRPr="007D5D84">
        <w:rPr>
          <w:sz w:val="28"/>
          <w:szCs w:val="28"/>
        </w:rPr>
        <w:t>Білорусі, Франції, США,</w:t>
      </w:r>
      <w:r>
        <w:rPr>
          <w:sz w:val="28"/>
          <w:szCs w:val="28"/>
        </w:rPr>
        <w:t xml:space="preserve"> </w:t>
      </w:r>
      <w:r w:rsidRPr="007D5D84">
        <w:rPr>
          <w:sz w:val="28"/>
          <w:szCs w:val="28"/>
        </w:rPr>
        <w:t xml:space="preserve">Польщі, Туреччини, Італії разом становили </w:t>
      </w:r>
      <w:r>
        <w:rPr>
          <w:sz w:val="28"/>
          <w:szCs w:val="28"/>
        </w:rPr>
        <w:t>38,1</w:t>
      </w:r>
      <w:r w:rsidRPr="007D5D84">
        <w:rPr>
          <w:sz w:val="28"/>
          <w:szCs w:val="28"/>
        </w:rPr>
        <w:t>%.</w:t>
      </w:r>
    </w:p>
    <w:p w:rsidR="005A1E46" w:rsidRPr="00255060" w:rsidRDefault="005A1E46" w:rsidP="005A1E46">
      <w:pPr>
        <w:pStyle w:val="31"/>
        <w:tabs>
          <w:tab w:val="left" w:pos="756"/>
          <w:tab w:val="left" w:pos="840"/>
        </w:tabs>
        <w:spacing w:after="0"/>
        <w:ind w:firstLine="709"/>
        <w:jc w:val="both"/>
        <w:rPr>
          <w:sz w:val="28"/>
          <w:szCs w:val="28"/>
        </w:rPr>
      </w:pPr>
      <w:r w:rsidRPr="007C0ABC">
        <w:rPr>
          <w:sz w:val="28"/>
          <w:szCs w:val="28"/>
        </w:rPr>
        <w:t xml:space="preserve">Збільшились проти </w:t>
      </w:r>
      <w:r>
        <w:rPr>
          <w:sz w:val="28"/>
          <w:szCs w:val="28"/>
        </w:rPr>
        <w:t xml:space="preserve">січня–лютого </w:t>
      </w:r>
      <w:r w:rsidRPr="007C0ABC">
        <w:rPr>
          <w:sz w:val="28"/>
          <w:szCs w:val="28"/>
        </w:rPr>
        <w:t>201</w:t>
      </w:r>
      <w:r>
        <w:rPr>
          <w:sz w:val="28"/>
          <w:szCs w:val="28"/>
        </w:rPr>
        <w:t>6</w:t>
      </w:r>
      <w:r w:rsidRPr="007C0ABC">
        <w:rPr>
          <w:sz w:val="28"/>
          <w:szCs w:val="28"/>
        </w:rPr>
        <w:t xml:space="preserve">р. імпортні поставки серед країн ЄС: із Польщі – на </w:t>
      </w:r>
      <w:r>
        <w:rPr>
          <w:sz w:val="28"/>
          <w:szCs w:val="28"/>
        </w:rPr>
        <w:t>12,0</w:t>
      </w:r>
      <w:r w:rsidRPr="007C0ABC">
        <w:rPr>
          <w:sz w:val="28"/>
          <w:szCs w:val="28"/>
        </w:rPr>
        <w:t>%</w:t>
      </w:r>
      <w:r>
        <w:rPr>
          <w:sz w:val="28"/>
          <w:szCs w:val="28"/>
        </w:rPr>
        <w:t>,</w:t>
      </w:r>
      <w:r w:rsidRPr="007C0ABC">
        <w:rPr>
          <w:sz w:val="28"/>
          <w:szCs w:val="28"/>
        </w:rPr>
        <w:t xml:space="preserve"> Німеччини – на </w:t>
      </w:r>
      <w:r>
        <w:rPr>
          <w:sz w:val="28"/>
          <w:szCs w:val="28"/>
        </w:rPr>
        <w:t>10,7</w:t>
      </w:r>
      <w:r w:rsidRPr="007C0ABC">
        <w:rPr>
          <w:sz w:val="28"/>
          <w:szCs w:val="28"/>
        </w:rPr>
        <w:t>%</w:t>
      </w:r>
      <w:r>
        <w:rPr>
          <w:sz w:val="28"/>
          <w:szCs w:val="28"/>
        </w:rPr>
        <w:t>,</w:t>
      </w:r>
      <w:r w:rsidRPr="00426D5E">
        <w:rPr>
          <w:sz w:val="28"/>
          <w:szCs w:val="28"/>
        </w:rPr>
        <w:t xml:space="preserve"> </w:t>
      </w:r>
      <w:r w:rsidRPr="007C0ABC">
        <w:rPr>
          <w:sz w:val="28"/>
          <w:szCs w:val="28"/>
        </w:rPr>
        <w:t xml:space="preserve">Італії – на </w:t>
      </w:r>
      <w:r>
        <w:rPr>
          <w:sz w:val="28"/>
          <w:szCs w:val="28"/>
        </w:rPr>
        <w:t>6,3</w:t>
      </w:r>
      <w:r w:rsidRPr="007C0ABC">
        <w:rPr>
          <w:sz w:val="28"/>
          <w:szCs w:val="28"/>
        </w:rPr>
        <w:t>%</w:t>
      </w:r>
      <w:r>
        <w:rPr>
          <w:sz w:val="28"/>
          <w:szCs w:val="28"/>
        </w:rPr>
        <w:t>,</w:t>
      </w:r>
      <w:r w:rsidRPr="008333B6">
        <w:rPr>
          <w:sz w:val="28"/>
          <w:szCs w:val="28"/>
        </w:rPr>
        <w:t xml:space="preserve"> </w:t>
      </w:r>
      <w:r w:rsidRPr="007C0ABC">
        <w:rPr>
          <w:sz w:val="28"/>
          <w:szCs w:val="28"/>
        </w:rPr>
        <w:t xml:space="preserve">Франції – на </w:t>
      </w:r>
      <w:r>
        <w:rPr>
          <w:sz w:val="28"/>
          <w:szCs w:val="28"/>
        </w:rPr>
        <w:t>2,6</w:t>
      </w:r>
      <w:r w:rsidRPr="007C0ABC">
        <w:rPr>
          <w:sz w:val="28"/>
          <w:szCs w:val="28"/>
        </w:rPr>
        <w:t xml:space="preserve">%; серед інших країн світу: із Російської Федерації – </w:t>
      </w:r>
      <w:r>
        <w:rPr>
          <w:sz w:val="28"/>
          <w:szCs w:val="28"/>
        </w:rPr>
        <w:br/>
        <w:t>в 2,3 раза,</w:t>
      </w:r>
      <w:r w:rsidRPr="007C0ABC">
        <w:rPr>
          <w:sz w:val="28"/>
          <w:szCs w:val="28"/>
        </w:rPr>
        <w:t xml:space="preserve"> Китаю – на </w:t>
      </w:r>
      <w:r>
        <w:rPr>
          <w:sz w:val="28"/>
          <w:szCs w:val="28"/>
        </w:rPr>
        <w:t>21,9</w:t>
      </w:r>
      <w:r w:rsidRPr="007C0ABC">
        <w:rPr>
          <w:sz w:val="28"/>
          <w:szCs w:val="28"/>
        </w:rPr>
        <w:t>%,</w:t>
      </w:r>
      <w:r w:rsidRPr="00AF7083">
        <w:rPr>
          <w:sz w:val="28"/>
          <w:szCs w:val="28"/>
        </w:rPr>
        <w:t xml:space="preserve"> </w:t>
      </w:r>
      <w:r w:rsidRPr="007C0ABC">
        <w:rPr>
          <w:sz w:val="28"/>
          <w:szCs w:val="28"/>
        </w:rPr>
        <w:t xml:space="preserve">Туреччини – на </w:t>
      </w:r>
      <w:r>
        <w:rPr>
          <w:sz w:val="28"/>
          <w:szCs w:val="28"/>
        </w:rPr>
        <w:t>6,2</w:t>
      </w:r>
      <w:r w:rsidRPr="007C0ABC">
        <w:rPr>
          <w:sz w:val="28"/>
          <w:szCs w:val="28"/>
        </w:rPr>
        <w:t>%</w:t>
      </w:r>
      <w:r>
        <w:rPr>
          <w:sz w:val="28"/>
          <w:szCs w:val="28"/>
        </w:rPr>
        <w:t>,</w:t>
      </w:r>
      <w:r w:rsidRPr="008333B6">
        <w:rPr>
          <w:sz w:val="28"/>
          <w:szCs w:val="28"/>
        </w:rPr>
        <w:t xml:space="preserve"> </w:t>
      </w:r>
      <w:r w:rsidRPr="007C0ABC">
        <w:rPr>
          <w:sz w:val="28"/>
          <w:szCs w:val="28"/>
        </w:rPr>
        <w:t xml:space="preserve">Білорусі – на </w:t>
      </w:r>
      <w:r>
        <w:rPr>
          <w:sz w:val="28"/>
          <w:szCs w:val="28"/>
        </w:rPr>
        <w:t>1,6</w:t>
      </w:r>
      <w:r w:rsidRPr="007C0ABC">
        <w:rPr>
          <w:sz w:val="28"/>
          <w:szCs w:val="28"/>
        </w:rPr>
        <w:t>%</w:t>
      </w:r>
      <w:r>
        <w:rPr>
          <w:sz w:val="28"/>
          <w:szCs w:val="28"/>
        </w:rPr>
        <w:t xml:space="preserve">, </w:t>
      </w:r>
      <w:r w:rsidRPr="007C0ABC">
        <w:rPr>
          <w:sz w:val="28"/>
          <w:szCs w:val="28"/>
        </w:rPr>
        <w:t xml:space="preserve">США – на </w:t>
      </w:r>
      <w:r>
        <w:rPr>
          <w:sz w:val="28"/>
          <w:szCs w:val="28"/>
        </w:rPr>
        <w:t>1,1</w:t>
      </w:r>
      <w:r w:rsidRPr="007C0ABC">
        <w:rPr>
          <w:sz w:val="28"/>
          <w:szCs w:val="28"/>
        </w:rPr>
        <w:t>%</w:t>
      </w:r>
      <w:r>
        <w:rPr>
          <w:sz w:val="28"/>
          <w:szCs w:val="28"/>
        </w:rPr>
        <w:t>.</w:t>
      </w:r>
      <w:r w:rsidRPr="007C0ABC">
        <w:rPr>
          <w:sz w:val="28"/>
          <w:szCs w:val="28"/>
        </w:rPr>
        <w:t xml:space="preserve"> </w:t>
      </w:r>
    </w:p>
    <w:p w:rsidR="005A1E46" w:rsidRPr="00E53930" w:rsidRDefault="005A1E46" w:rsidP="005A1E46">
      <w:pPr>
        <w:tabs>
          <w:tab w:val="left" w:pos="709"/>
          <w:tab w:val="left" w:pos="851"/>
        </w:tabs>
        <w:ind w:firstLine="709"/>
        <w:jc w:val="both"/>
        <w:rPr>
          <w:sz w:val="28"/>
          <w:szCs w:val="28"/>
        </w:rPr>
      </w:pPr>
      <w:r w:rsidRPr="00921325">
        <w:rPr>
          <w:sz w:val="28"/>
          <w:szCs w:val="28"/>
        </w:rPr>
        <w:t xml:space="preserve">Основними статтями експорту товарів за </w:t>
      </w:r>
      <w:r>
        <w:rPr>
          <w:sz w:val="28"/>
          <w:szCs w:val="28"/>
        </w:rPr>
        <w:t xml:space="preserve">січень–лютий </w:t>
      </w:r>
      <w:r w:rsidRPr="00921325">
        <w:rPr>
          <w:sz w:val="28"/>
          <w:szCs w:val="28"/>
        </w:rPr>
        <w:t>201</w:t>
      </w:r>
      <w:r>
        <w:rPr>
          <w:sz w:val="28"/>
          <w:szCs w:val="28"/>
        </w:rPr>
        <w:t>7</w:t>
      </w:r>
      <w:r w:rsidRPr="00921325">
        <w:rPr>
          <w:sz w:val="28"/>
          <w:szCs w:val="28"/>
        </w:rPr>
        <w:t xml:space="preserve">р. були: продукти рослинного походження – </w:t>
      </w:r>
      <w:r>
        <w:rPr>
          <w:sz w:val="28"/>
          <w:szCs w:val="28"/>
        </w:rPr>
        <w:t>42,9</w:t>
      </w:r>
      <w:r w:rsidRPr="00921325">
        <w:rPr>
          <w:sz w:val="28"/>
          <w:szCs w:val="28"/>
        </w:rPr>
        <w:t xml:space="preserve">% від загального обсягу експорту </w:t>
      </w:r>
      <w:r w:rsidRPr="001710F4">
        <w:rPr>
          <w:sz w:val="28"/>
          <w:szCs w:val="28"/>
          <w:lang w:val="ru-RU"/>
        </w:rPr>
        <w:br/>
      </w:r>
      <w:r w:rsidRPr="00E53930">
        <w:rPr>
          <w:sz w:val="28"/>
          <w:szCs w:val="28"/>
        </w:rPr>
        <w:t>(за</w:t>
      </w:r>
      <w:r w:rsidRPr="001710F4">
        <w:rPr>
          <w:sz w:val="28"/>
          <w:szCs w:val="28"/>
          <w:lang w:val="ru-RU"/>
        </w:rPr>
        <w:t xml:space="preserve"> січень</w:t>
      </w:r>
      <w:r>
        <w:rPr>
          <w:sz w:val="28"/>
          <w:szCs w:val="28"/>
        </w:rPr>
        <w:t>–лютий</w:t>
      </w:r>
      <w:r w:rsidRPr="00E53930">
        <w:rPr>
          <w:sz w:val="28"/>
          <w:szCs w:val="28"/>
        </w:rPr>
        <w:t xml:space="preserve"> 201</w:t>
      </w:r>
      <w:r>
        <w:rPr>
          <w:sz w:val="28"/>
          <w:szCs w:val="28"/>
        </w:rPr>
        <w:t>6</w:t>
      </w:r>
      <w:r w:rsidRPr="00E53930">
        <w:rPr>
          <w:sz w:val="28"/>
          <w:szCs w:val="28"/>
        </w:rPr>
        <w:t xml:space="preserve">р. – </w:t>
      </w:r>
      <w:r>
        <w:rPr>
          <w:sz w:val="28"/>
          <w:szCs w:val="28"/>
        </w:rPr>
        <w:t>48,7</w:t>
      </w:r>
      <w:r w:rsidRPr="00E53930">
        <w:rPr>
          <w:sz w:val="28"/>
          <w:szCs w:val="28"/>
        </w:rPr>
        <w:t>%), жири та олії тваринного або рослинного</w:t>
      </w:r>
      <w:r w:rsidRPr="00E53930">
        <w:rPr>
          <w:bCs/>
          <w:sz w:val="28"/>
          <w:szCs w:val="28"/>
        </w:rPr>
        <w:t xml:space="preserve"> </w:t>
      </w:r>
      <w:r w:rsidRPr="00E53930">
        <w:rPr>
          <w:sz w:val="28"/>
          <w:szCs w:val="28"/>
        </w:rPr>
        <w:t xml:space="preserve">походження – </w:t>
      </w:r>
      <w:r>
        <w:rPr>
          <w:sz w:val="28"/>
          <w:szCs w:val="28"/>
        </w:rPr>
        <w:t>28,2</w:t>
      </w:r>
      <w:r w:rsidRPr="00E53930">
        <w:rPr>
          <w:sz w:val="28"/>
          <w:szCs w:val="28"/>
        </w:rPr>
        <w:t>% (</w:t>
      </w:r>
      <w:r>
        <w:rPr>
          <w:sz w:val="28"/>
          <w:szCs w:val="28"/>
        </w:rPr>
        <w:t>24,0</w:t>
      </w:r>
      <w:r w:rsidRPr="00E53930">
        <w:rPr>
          <w:sz w:val="28"/>
          <w:szCs w:val="28"/>
        </w:rPr>
        <w:t xml:space="preserve">%), готові харчові продукти – </w:t>
      </w:r>
      <w:r>
        <w:rPr>
          <w:sz w:val="28"/>
          <w:szCs w:val="28"/>
        </w:rPr>
        <w:t>9,0</w:t>
      </w:r>
      <w:r w:rsidRPr="00E53930">
        <w:rPr>
          <w:sz w:val="28"/>
          <w:szCs w:val="28"/>
        </w:rPr>
        <w:t>% (</w:t>
      </w:r>
      <w:r>
        <w:rPr>
          <w:sz w:val="28"/>
          <w:szCs w:val="28"/>
        </w:rPr>
        <w:t>6,9</w:t>
      </w:r>
      <w:r w:rsidRPr="00E53930">
        <w:rPr>
          <w:sz w:val="28"/>
          <w:szCs w:val="28"/>
        </w:rPr>
        <w:t>%).</w:t>
      </w:r>
    </w:p>
    <w:p w:rsidR="005A1E46" w:rsidRPr="00E62E44" w:rsidRDefault="005A1E46" w:rsidP="005A1E46">
      <w:pPr>
        <w:tabs>
          <w:tab w:val="left" w:pos="8820"/>
          <w:tab w:val="left" w:pos="9435"/>
        </w:tabs>
        <w:ind w:firstLine="709"/>
        <w:jc w:val="both"/>
        <w:rPr>
          <w:bCs/>
          <w:sz w:val="28"/>
          <w:szCs w:val="28"/>
        </w:rPr>
      </w:pPr>
      <w:r w:rsidRPr="004B2961">
        <w:rPr>
          <w:sz w:val="28"/>
          <w:szCs w:val="28"/>
        </w:rPr>
        <w:t>Основу товарної структури імпорту за</w:t>
      </w:r>
      <w:r>
        <w:rPr>
          <w:sz w:val="28"/>
          <w:szCs w:val="28"/>
        </w:rPr>
        <w:t xml:space="preserve"> січень–лютий</w:t>
      </w:r>
      <w:r w:rsidRPr="004B2961">
        <w:rPr>
          <w:sz w:val="28"/>
          <w:szCs w:val="28"/>
        </w:rPr>
        <w:t xml:space="preserve"> 201</w:t>
      </w:r>
      <w:r>
        <w:rPr>
          <w:sz w:val="28"/>
          <w:szCs w:val="28"/>
        </w:rPr>
        <w:t>7</w:t>
      </w:r>
      <w:r w:rsidRPr="004B2961">
        <w:rPr>
          <w:sz w:val="28"/>
          <w:szCs w:val="28"/>
        </w:rPr>
        <w:t>р. складали: продукція хімічної та пов’язаних з нею галузей промисловості</w:t>
      </w:r>
      <w:r w:rsidRPr="004B2961">
        <w:rPr>
          <w:bCs/>
          <w:sz w:val="28"/>
          <w:szCs w:val="28"/>
        </w:rPr>
        <w:t xml:space="preserve"> </w:t>
      </w:r>
      <w:r w:rsidRPr="004B2961">
        <w:rPr>
          <w:sz w:val="28"/>
          <w:szCs w:val="28"/>
        </w:rPr>
        <w:t xml:space="preserve">– </w:t>
      </w:r>
      <w:r>
        <w:rPr>
          <w:sz w:val="28"/>
          <w:szCs w:val="28"/>
        </w:rPr>
        <w:t>25,9</w:t>
      </w:r>
      <w:r w:rsidRPr="004B2961">
        <w:rPr>
          <w:sz w:val="28"/>
          <w:szCs w:val="28"/>
        </w:rPr>
        <w:t>% від загального обсягу імпорту (за</w:t>
      </w:r>
      <w:r>
        <w:rPr>
          <w:sz w:val="28"/>
          <w:szCs w:val="28"/>
        </w:rPr>
        <w:t xml:space="preserve"> січень–лютий</w:t>
      </w:r>
      <w:r w:rsidRPr="004B2961">
        <w:rPr>
          <w:sz w:val="28"/>
          <w:szCs w:val="28"/>
        </w:rPr>
        <w:t xml:space="preserve"> 201</w:t>
      </w:r>
      <w:r>
        <w:rPr>
          <w:sz w:val="28"/>
          <w:szCs w:val="28"/>
        </w:rPr>
        <w:t>6</w:t>
      </w:r>
      <w:r w:rsidRPr="004B2961">
        <w:rPr>
          <w:sz w:val="28"/>
          <w:szCs w:val="28"/>
        </w:rPr>
        <w:t xml:space="preserve">р. – </w:t>
      </w:r>
      <w:r>
        <w:rPr>
          <w:sz w:val="28"/>
          <w:szCs w:val="28"/>
        </w:rPr>
        <w:t>28,8</w:t>
      </w:r>
      <w:r w:rsidRPr="004B2961">
        <w:rPr>
          <w:sz w:val="28"/>
          <w:szCs w:val="28"/>
        </w:rPr>
        <w:t xml:space="preserve">%), </w:t>
      </w:r>
      <w:r w:rsidRPr="004B2961">
        <w:rPr>
          <w:bCs/>
          <w:sz w:val="28"/>
          <w:szCs w:val="28"/>
        </w:rPr>
        <w:t xml:space="preserve">машини, обладнання та механізми, електротехнічне </w:t>
      </w:r>
      <w:r w:rsidRPr="004B2961">
        <w:rPr>
          <w:sz w:val="28"/>
          <w:szCs w:val="28"/>
        </w:rPr>
        <w:t>обладнання</w:t>
      </w:r>
      <w:r w:rsidRPr="004B2961">
        <w:rPr>
          <w:bCs/>
          <w:sz w:val="28"/>
          <w:szCs w:val="28"/>
        </w:rPr>
        <w:t xml:space="preserve"> –</w:t>
      </w:r>
      <w:r w:rsidRPr="004B2961">
        <w:rPr>
          <w:sz w:val="28"/>
          <w:szCs w:val="28"/>
        </w:rPr>
        <w:t xml:space="preserve"> </w:t>
      </w:r>
      <w:r>
        <w:rPr>
          <w:sz w:val="28"/>
          <w:szCs w:val="28"/>
        </w:rPr>
        <w:t>22,7</w:t>
      </w:r>
      <w:r w:rsidRPr="004B2961">
        <w:rPr>
          <w:sz w:val="28"/>
          <w:szCs w:val="28"/>
        </w:rPr>
        <w:t>%</w:t>
      </w:r>
      <w:r>
        <w:rPr>
          <w:sz w:val="28"/>
          <w:szCs w:val="28"/>
        </w:rPr>
        <w:t xml:space="preserve"> (20,2%)</w:t>
      </w:r>
      <w:r w:rsidRPr="004B2961">
        <w:rPr>
          <w:sz w:val="28"/>
          <w:szCs w:val="28"/>
        </w:rPr>
        <w:t xml:space="preserve">, мінеральні продукти – </w:t>
      </w:r>
      <w:r>
        <w:rPr>
          <w:sz w:val="28"/>
          <w:szCs w:val="28"/>
        </w:rPr>
        <w:t>14,3</w:t>
      </w:r>
      <w:r w:rsidRPr="004B2961">
        <w:rPr>
          <w:sz w:val="28"/>
          <w:szCs w:val="28"/>
        </w:rPr>
        <w:t>% (</w:t>
      </w:r>
      <w:r>
        <w:rPr>
          <w:sz w:val="28"/>
          <w:szCs w:val="28"/>
        </w:rPr>
        <w:t>11,4</w:t>
      </w:r>
      <w:r w:rsidRPr="004B2961">
        <w:rPr>
          <w:sz w:val="28"/>
          <w:szCs w:val="28"/>
        </w:rPr>
        <w:t xml:space="preserve">%), </w:t>
      </w:r>
      <w:r w:rsidRPr="004B2961">
        <w:rPr>
          <w:bCs/>
          <w:sz w:val="28"/>
          <w:szCs w:val="28"/>
        </w:rPr>
        <w:t xml:space="preserve">засоби наземного транспорту, літальні апарати, плавучі засоби – </w:t>
      </w:r>
      <w:r>
        <w:rPr>
          <w:bCs/>
          <w:sz w:val="28"/>
          <w:szCs w:val="28"/>
        </w:rPr>
        <w:t>7,4</w:t>
      </w:r>
      <w:r w:rsidRPr="004B2961">
        <w:rPr>
          <w:bCs/>
          <w:sz w:val="28"/>
          <w:szCs w:val="28"/>
        </w:rPr>
        <w:t>% (6,</w:t>
      </w:r>
      <w:r>
        <w:rPr>
          <w:bCs/>
          <w:sz w:val="28"/>
          <w:szCs w:val="28"/>
        </w:rPr>
        <w:t>6</w:t>
      </w:r>
      <w:r w:rsidRPr="004B2961">
        <w:rPr>
          <w:bCs/>
          <w:sz w:val="28"/>
          <w:szCs w:val="28"/>
        </w:rPr>
        <w:t>%)</w:t>
      </w:r>
      <w:r>
        <w:rPr>
          <w:bCs/>
          <w:sz w:val="28"/>
          <w:szCs w:val="28"/>
        </w:rPr>
        <w:t>,</w:t>
      </w:r>
      <w:r w:rsidRPr="008057A7">
        <w:rPr>
          <w:sz w:val="28"/>
          <w:szCs w:val="28"/>
        </w:rPr>
        <w:t xml:space="preserve"> </w:t>
      </w:r>
      <w:r w:rsidRPr="00E62E44">
        <w:rPr>
          <w:sz w:val="28"/>
          <w:szCs w:val="28"/>
        </w:rPr>
        <w:t>продукти рослинного походження – 5,9%</w:t>
      </w:r>
      <w:r>
        <w:rPr>
          <w:sz w:val="28"/>
          <w:szCs w:val="28"/>
        </w:rPr>
        <w:t xml:space="preserve"> (7,8%)</w:t>
      </w:r>
      <w:r w:rsidRPr="00E62E44">
        <w:rPr>
          <w:sz w:val="28"/>
          <w:szCs w:val="28"/>
        </w:rPr>
        <w:t>,</w:t>
      </w:r>
      <w:r w:rsidRPr="00E62E44">
        <w:rPr>
          <w:bCs/>
          <w:sz w:val="28"/>
          <w:szCs w:val="28"/>
        </w:rPr>
        <w:t xml:space="preserve"> полімерні матеріали, пла</w:t>
      </w:r>
      <w:r w:rsidRPr="00E62E44">
        <w:rPr>
          <w:bCs/>
          <w:sz w:val="28"/>
          <w:szCs w:val="28"/>
        </w:rPr>
        <w:t>с</w:t>
      </w:r>
      <w:r w:rsidRPr="00E62E44">
        <w:rPr>
          <w:bCs/>
          <w:sz w:val="28"/>
          <w:szCs w:val="28"/>
        </w:rPr>
        <w:t>тмаси та вироби з них – 5,0%</w:t>
      </w:r>
      <w:r>
        <w:rPr>
          <w:bCs/>
          <w:sz w:val="28"/>
          <w:szCs w:val="28"/>
        </w:rPr>
        <w:t xml:space="preserve"> (5,5%)</w:t>
      </w:r>
      <w:r w:rsidRPr="00E62E44">
        <w:rPr>
          <w:bCs/>
          <w:sz w:val="28"/>
          <w:szCs w:val="28"/>
        </w:rPr>
        <w:t>.</w:t>
      </w:r>
    </w:p>
    <w:p w:rsidR="00C4663F" w:rsidRPr="00AC74F2" w:rsidRDefault="00C4663F" w:rsidP="00C4663F">
      <w:pPr>
        <w:tabs>
          <w:tab w:val="left" w:pos="709"/>
          <w:tab w:val="left" w:pos="851"/>
        </w:tabs>
        <w:ind w:firstLine="720"/>
        <w:jc w:val="both"/>
        <w:rPr>
          <w:sz w:val="28"/>
          <w:szCs w:val="28"/>
        </w:rPr>
      </w:pPr>
      <w:r w:rsidRPr="00AC74F2">
        <w:rPr>
          <w:sz w:val="28"/>
          <w:szCs w:val="28"/>
        </w:rPr>
        <w:t>Станом на 31.12.2016р. з початку інвестування в економіку міста надійшло прямих іноземних інвестицій</w:t>
      </w:r>
      <w:r w:rsidRPr="00AC74F2">
        <w:rPr>
          <w:sz w:val="28"/>
          <w:szCs w:val="28"/>
          <w:vertAlign w:val="superscript"/>
        </w:rPr>
        <w:t>1</w:t>
      </w:r>
      <w:r w:rsidRPr="00AC74F2">
        <w:rPr>
          <w:sz w:val="28"/>
          <w:szCs w:val="28"/>
        </w:rPr>
        <w:t xml:space="preserve"> (акціонерного капіталу) обсягом 21471,8 млн.дол. США, в т.ч. з країн ЄС – 13725,7 млн.дол. (63,9% загального обсягу акціонерного капіталу), з інших країн світу – </w:t>
      </w:r>
      <w:r w:rsidR="00CE409A">
        <w:rPr>
          <w:sz w:val="28"/>
          <w:szCs w:val="28"/>
        </w:rPr>
        <w:br/>
      </w:r>
      <w:r w:rsidRPr="00AC74F2">
        <w:rPr>
          <w:sz w:val="28"/>
          <w:szCs w:val="28"/>
        </w:rPr>
        <w:t xml:space="preserve">7746,1 млн.дол. (36,1%). Прямі іноземні інвестиції у розрахунку на одну особу населення становили 7468,8 дол. </w:t>
      </w:r>
    </w:p>
    <w:p w:rsidR="00C4663F" w:rsidRDefault="00C4663F" w:rsidP="00C4663F">
      <w:pPr>
        <w:ind w:firstLine="720"/>
        <w:jc w:val="both"/>
        <w:rPr>
          <w:sz w:val="28"/>
          <w:szCs w:val="28"/>
        </w:rPr>
      </w:pPr>
      <w:r w:rsidRPr="00782D3B">
        <w:rPr>
          <w:sz w:val="28"/>
          <w:szCs w:val="28"/>
        </w:rPr>
        <w:t>За видами економічної діяльності найвагомішу частку (4</w:t>
      </w:r>
      <w:r>
        <w:rPr>
          <w:sz w:val="28"/>
          <w:szCs w:val="28"/>
        </w:rPr>
        <w:t>0,3</w:t>
      </w:r>
      <w:r w:rsidRPr="00782D3B">
        <w:rPr>
          <w:sz w:val="28"/>
          <w:szCs w:val="28"/>
        </w:rPr>
        <w:t xml:space="preserve">% усіх прямих інвестицій, що надійшли в економіку міста), спрямовано в розвиток підприємств-резидентів, що здійснюють фінансову та страхову діяльність. </w:t>
      </w:r>
      <w:r w:rsidRPr="009E142D">
        <w:rPr>
          <w:sz w:val="28"/>
          <w:szCs w:val="28"/>
        </w:rPr>
        <w:t>Значний обсяг акціонерного капіталу вкладено також в оптову та роздрібну торгівлю; ремонт автотранспортних засобів і мотоциклів (1</w:t>
      </w:r>
      <w:r>
        <w:rPr>
          <w:sz w:val="28"/>
          <w:szCs w:val="28"/>
        </w:rPr>
        <w:t>7,4</w:t>
      </w:r>
      <w:r w:rsidRPr="009E142D">
        <w:rPr>
          <w:sz w:val="28"/>
          <w:szCs w:val="28"/>
        </w:rPr>
        <w:t>%), інформацію та телекомунікації (</w:t>
      </w:r>
      <w:r>
        <w:rPr>
          <w:sz w:val="28"/>
          <w:szCs w:val="28"/>
        </w:rPr>
        <w:t>9,4</w:t>
      </w:r>
      <w:r w:rsidRPr="009E142D">
        <w:rPr>
          <w:sz w:val="28"/>
          <w:szCs w:val="28"/>
        </w:rPr>
        <w:t>%), операції з нерухомим майном (</w:t>
      </w:r>
      <w:r>
        <w:rPr>
          <w:sz w:val="28"/>
          <w:szCs w:val="28"/>
        </w:rPr>
        <w:t>9,1</w:t>
      </w:r>
      <w:r w:rsidRPr="009E142D">
        <w:rPr>
          <w:sz w:val="28"/>
          <w:szCs w:val="28"/>
        </w:rPr>
        <w:t>%), професійну, наукову та технічну діяльність (8,</w:t>
      </w:r>
      <w:r>
        <w:rPr>
          <w:sz w:val="28"/>
          <w:szCs w:val="28"/>
        </w:rPr>
        <w:t>9</w:t>
      </w:r>
      <w:r w:rsidRPr="009E142D">
        <w:rPr>
          <w:sz w:val="28"/>
          <w:szCs w:val="28"/>
        </w:rPr>
        <w:t>%), промисловість (</w:t>
      </w:r>
      <w:r>
        <w:rPr>
          <w:sz w:val="28"/>
          <w:szCs w:val="28"/>
        </w:rPr>
        <w:t>5</w:t>
      </w:r>
      <w:r w:rsidRPr="009E142D">
        <w:rPr>
          <w:sz w:val="28"/>
          <w:szCs w:val="28"/>
        </w:rPr>
        <w:t>,</w:t>
      </w:r>
      <w:r>
        <w:rPr>
          <w:sz w:val="28"/>
          <w:szCs w:val="28"/>
        </w:rPr>
        <w:t>4</w:t>
      </w:r>
      <w:r w:rsidRPr="009E142D">
        <w:rPr>
          <w:sz w:val="28"/>
          <w:szCs w:val="28"/>
        </w:rPr>
        <w:t>%), будівництво (3,</w:t>
      </w:r>
      <w:r>
        <w:rPr>
          <w:sz w:val="28"/>
          <w:szCs w:val="28"/>
        </w:rPr>
        <w:t>6</w:t>
      </w:r>
      <w:r w:rsidRPr="009E142D">
        <w:rPr>
          <w:sz w:val="28"/>
          <w:szCs w:val="28"/>
        </w:rPr>
        <w:t>%).</w:t>
      </w:r>
    </w:p>
    <w:p w:rsidR="00C4663F" w:rsidRPr="009E142D" w:rsidRDefault="00C4663F" w:rsidP="00C4663F">
      <w:pPr>
        <w:ind w:firstLine="709"/>
        <w:jc w:val="both"/>
        <w:rPr>
          <w:sz w:val="28"/>
          <w:szCs w:val="28"/>
        </w:rPr>
      </w:pPr>
      <w:r w:rsidRPr="00782D3B">
        <w:rPr>
          <w:sz w:val="28"/>
          <w:szCs w:val="28"/>
        </w:rPr>
        <w:t xml:space="preserve">Станом на </w:t>
      </w:r>
      <w:r>
        <w:rPr>
          <w:sz w:val="28"/>
          <w:szCs w:val="28"/>
        </w:rPr>
        <w:t>31</w:t>
      </w:r>
      <w:r w:rsidRPr="00782D3B">
        <w:rPr>
          <w:sz w:val="28"/>
          <w:szCs w:val="28"/>
        </w:rPr>
        <w:t>.</w:t>
      </w:r>
      <w:r>
        <w:rPr>
          <w:sz w:val="28"/>
          <w:szCs w:val="28"/>
        </w:rPr>
        <w:t>12</w:t>
      </w:r>
      <w:r w:rsidRPr="00782D3B">
        <w:rPr>
          <w:sz w:val="28"/>
          <w:szCs w:val="28"/>
        </w:rPr>
        <w:t xml:space="preserve">.2016р. в економіку м.Києва прямі іноземні інвестиції (акціонерний капітал) надійшли з 102 країн світу. Найбільшими </w:t>
      </w:r>
      <w:r>
        <w:rPr>
          <w:sz w:val="28"/>
          <w:szCs w:val="28"/>
        </w:rPr>
        <w:br/>
      </w:r>
      <w:r w:rsidRPr="00782D3B">
        <w:rPr>
          <w:sz w:val="28"/>
          <w:szCs w:val="28"/>
        </w:rPr>
        <w:t xml:space="preserve">країнами-інвесторами є Кіпр </w:t>
      </w:r>
      <w:r w:rsidRPr="009E142D">
        <w:rPr>
          <w:sz w:val="28"/>
          <w:szCs w:val="28"/>
        </w:rPr>
        <w:t>(</w:t>
      </w:r>
      <w:r>
        <w:rPr>
          <w:sz w:val="28"/>
          <w:szCs w:val="28"/>
        </w:rPr>
        <w:t>4913,8</w:t>
      </w:r>
      <w:r w:rsidRPr="009E142D">
        <w:rPr>
          <w:sz w:val="28"/>
          <w:szCs w:val="28"/>
        </w:rPr>
        <w:t xml:space="preserve"> млн.дол. або 22,</w:t>
      </w:r>
      <w:r>
        <w:rPr>
          <w:sz w:val="28"/>
          <w:szCs w:val="28"/>
        </w:rPr>
        <w:t>9</w:t>
      </w:r>
      <w:r w:rsidRPr="009E142D">
        <w:rPr>
          <w:sz w:val="28"/>
          <w:szCs w:val="28"/>
        </w:rPr>
        <w:t>%), Російська Федерація (4</w:t>
      </w:r>
      <w:r>
        <w:rPr>
          <w:sz w:val="28"/>
          <w:szCs w:val="28"/>
        </w:rPr>
        <w:t>115,8</w:t>
      </w:r>
      <w:r w:rsidRPr="009E142D">
        <w:rPr>
          <w:sz w:val="28"/>
          <w:szCs w:val="28"/>
        </w:rPr>
        <w:t xml:space="preserve"> млн.дол. або 1</w:t>
      </w:r>
      <w:r>
        <w:rPr>
          <w:sz w:val="28"/>
          <w:szCs w:val="28"/>
        </w:rPr>
        <w:t>9,2</w:t>
      </w:r>
      <w:r w:rsidRPr="009E142D">
        <w:rPr>
          <w:sz w:val="28"/>
          <w:szCs w:val="28"/>
        </w:rPr>
        <w:t>%), Нідерланди (</w:t>
      </w:r>
      <w:r>
        <w:rPr>
          <w:sz w:val="28"/>
          <w:szCs w:val="28"/>
        </w:rPr>
        <w:t>3586,0</w:t>
      </w:r>
      <w:r w:rsidRPr="009E142D">
        <w:rPr>
          <w:sz w:val="28"/>
          <w:szCs w:val="28"/>
        </w:rPr>
        <w:t xml:space="preserve"> млн.дол. або 1</w:t>
      </w:r>
      <w:r>
        <w:rPr>
          <w:sz w:val="28"/>
          <w:szCs w:val="28"/>
        </w:rPr>
        <w:t>6,7</w:t>
      </w:r>
      <w:r w:rsidRPr="009E142D">
        <w:rPr>
          <w:sz w:val="28"/>
          <w:szCs w:val="28"/>
        </w:rPr>
        <w:t xml:space="preserve">%), </w:t>
      </w:r>
      <w:r>
        <w:rPr>
          <w:sz w:val="28"/>
          <w:szCs w:val="28"/>
        </w:rPr>
        <w:t xml:space="preserve">Велика Британія (959,4 млн.дол. або 4,5%), </w:t>
      </w:r>
      <w:r w:rsidRPr="009E142D">
        <w:rPr>
          <w:sz w:val="28"/>
          <w:szCs w:val="28"/>
        </w:rPr>
        <w:t>Австрія (</w:t>
      </w:r>
      <w:r>
        <w:rPr>
          <w:sz w:val="28"/>
          <w:szCs w:val="28"/>
        </w:rPr>
        <w:t>908,9</w:t>
      </w:r>
      <w:r w:rsidRPr="009E142D">
        <w:rPr>
          <w:sz w:val="28"/>
          <w:szCs w:val="28"/>
        </w:rPr>
        <w:t xml:space="preserve"> млн.дол. або </w:t>
      </w:r>
      <w:r>
        <w:rPr>
          <w:sz w:val="28"/>
          <w:szCs w:val="28"/>
        </w:rPr>
        <w:t>4,2</w:t>
      </w:r>
      <w:r w:rsidRPr="009E142D">
        <w:rPr>
          <w:sz w:val="28"/>
          <w:szCs w:val="28"/>
        </w:rPr>
        <w:t xml:space="preserve">%), </w:t>
      </w:r>
      <w:r>
        <w:rPr>
          <w:sz w:val="28"/>
          <w:szCs w:val="28"/>
        </w:rPr>
        <w:t>Люксембург</w:t>
      </w:r>
      <w:r w:rsidRPr="009E142D">
        <w:rPr>
          <w:sz w:val="28"/>
          <w:szCs w:val="28"/>
        </w:rPr>
        <w:t xml:space="preserve"> (</w:t>
      </w:r>
      <w:r>
        <w:rPr>
          <w:sz w:val="28"/>
          <w:szCs w:val="28"/>
        </w:rPr>
        <w:t>907,5</w:t>
      </w:r>
      <w:r w:rsidRPr="009E142D">
        <w:rPr>
          <w:sz w:val="28"/>
          <w:szCs w:val="28"/>
        </w:rPr>
        <w:t xml:space="preserve"> млн.дол. або 4,</w:t>
      </w:r>
      <w:r>
        <w:rPr>
          <w:sz w:val="28"/>
          <w:szCs w:val="28"/>
        </w:rPr>
        <w:t>2</w:t>
      </w:r>
      <w:r w:rsidRPr="009E142D">
        <w:rPr>
          <w:sz w:val="28"/>
          <w:szCs w:val="28"/>
        </w:rPr>
        <w:t>%), Вірґінські острови (Брит.) (8</w:t>
      </w:r>
      <w:r>
        <w:rPr>
          <w:sz w:val="28"/>
          <w:szCs w:val="28"/>
        </w:rPr>
        <w:t>51,5</w:t>
      </w:r>
      <w:r w:rsidRPr="009E142D">
        <w:rPr>
          <w:sz w:val="28"/>
          <w:szCs w:val="28"/>
        </w:rPr>
        <w:t xml:space="preserve"> млн.дол. або </w:t>
      </w:r>
      <w:r>
        <w:rPr>
          <w:sz w:val="28"/>
          <w:szCs w:val="28"/>
        </w:rPr>
        <w:t>4,0</w:t>
      </w:r>
      <w:r w:rsidRPr="009E142D">
        <w:rPr>
          <w:sz w:val="28"/>
          <w:szCs w:val="28"/>
        </w:rPr>
        <w:t>%).</w:t>
      </w:r>
    </w:p>
    <w:p w:rsidR="00C4663F" w:rsidRPr="00AC74F2" w:rsidRDefault="00C4663F" w:rsidP="00C4663F">
      <w:pPr>
        <w:ind w:firstLine="709"/>
        <w:jc w:val="both"/>
        <w:rPr>
          <w:sz w:val="28"/>
          <w:szCs w:val="28"/>
        </w:rPr>
      </w:pPr>
      <w:r w:rsidRPr="00AC74F2">
        <w:rPr>
          <w:sz w:val="28"/>
          <w:szCs w:val="28"/>
        </w:rPr>
        <w:t xml:space="preserve">Станом на 31.12.2016р. обсяг прямих інвестицій (акціонерний </w:t>
      </w:r>
      <w:r w:rsidRPr="00C4663F">
        <w:rPr>
          <w:spacing w:val="-8"/>
          <w:sz w:val="28"/>
          <w:szCs w:val="28"/>
        </w:rPr>
        <w:t>капітал) підприємств м.Києва в економіку країн світу становив 212,0</w:t>
      </w:r>
      <w:r w:rsidRPr="00AC74F2">
        <w:rPr>
          <w:sz w:val="28"/>
          <w:szCs w:val="28"/>
        </w:rPr>
        <w:t xml:space="preserve"> млн.дол. </w:t>
      </w:r>
      <w:r w:rsidRPr="00AC74F2">
        <w:rPr>
          <w:sz w:val="28"/>
          <w:szCs w:val="28"/>
        </w:rPr>
        <w:br/>
        <w:t xml:space="preserve">Прямі інвестиції з м.Києва здійснені до 30 країн світу. Найбільшими </w:t>
      </w:r>
      <w:r w:rsidRPr="00AC74F2">
        <w:rPr>
          <w:sz w:val="28"/>
          <w:szCs w:val="28"/>
        </w:rPr>
        <w:br/>
        <w:t xml:space="preserve">країнами-рецепієнтами є Російська Федерація (89,0 млн.дол. або 42,0% загального обсягу акціонерного капіталу), Польща (41,6 млн.дол. або 19,6%) та Угорщина (14,8 млн.дол. або 7,0%). </w:t>
      </w:r>
    </w:p>
    <w:p w:rsidR="00C4663F" w:rsidRPr="005A1E46" w:rsidRDefault="00C4663F" w:rsidP="00C4663F">
      <w:pPr>
        <w:tabs>
          <w:tab w:val="left" w:pos="709"/>
          <w:tab w:val="left" w:pos="851"/>
          <w:tab w:val="left" w:pos="1440"/>
        </w:tabs>
        <w:jc w:val="both"/>
        <w:rPr>
          <w:b/>
        </w:rPr>
      </w:pPr>
      <w:r w:rsidRPr="00274422">
        <w:rPr>
          <w:b/>
        </w:rPr>
        <w:t>____________</w:t>
      </w:r>
      <w:r>
        <w:rPr>
          <w:b/>
        </w:rPr>
        <w:t>_</w:t>
      </w:r>
    </w:p>
    <w:p w:rsidR="00C4663F" w:rsidRPr="002554CA" w:rsidRDefault="00C4663F" w:rsidP="00C4663F">
      <w:pPr>
        <w:pStyle w:val="Title"/>
        <w:widowControl/>
        <w:tabs>
          <w:tab w:val="left" w:pos="1440"/>
          <w:tab w:val="left" w:pos="3374"/>
        </w:tabs>
        <w:jc w:val="both"/>
        <w:rPr>
          <w:b w:val="0"/>
          <w:sz w:val="20"/>
          <w:lang w:val="uk-UA"/>
        </w:rPr>
      </w:pPr>
      <w:r w:rsidRPr="00C4663F">
        <w:rPr>
          <w:b w:val="0"/>
          <w:sz w:val="22"/>
          <w:szCs w:val="22"/>
          <w:vertAlign w:val="superscript"/>
          <w:lang w:val="uk-UA"/>
        </w:rPr>
        <w:t>1</w:t>
      </w:r>
      <w:r w:rsidRPr="00C4663F">
        <w:rPr>
          <w:b w:val="0"/>
          <w:sz w:val="22"/>
          <w:szCs w:val="22"/>
          <w:lang w:val="uk-UA"/>
        </w:rPr>
        <w:t xml:space="preserve"> Дані про прямі інвестиції в м.Київ та з м.Києва є попередніми і можуть уточнюватись у наступних виданнях</w:t>
      </w:r>
      <w:r w:rsidRPr="00C4663F">
        <w:rPr>
          <w:b w:val="0"/>
          <w:sz w:val="20"/>
          <w:lang w:val="uk-UA"/>
        </w:rPr>
        <w:t>.</w:t>
      </w:r>
      <w:r w:rsidR="002554CA">
        <w:rPr>
          <w:b w:val="0"/>
          <w:sz w:val="20"/>
          <w:lang w:val="uk-UA"/>
        </w:rPr>
        <w:t xml:space="preserve"> </w:t>
      </w:r>
    </w:p>
    <w:p w:rsidR="002554CA" w:rsidRPr="0050089E" w:rsidRDefault="002554CA" w:rsidP="002554CA">
      <w:pPr>
        <w:tabs>
          <w:tab w:val="left" w:pos="709"/>
          <w:tab w:val="left" w:pos="851"/>
        </w:tabs>
        <w:jc w:val="both"/>
        <w:rPr>
          <w:sz w:val="22"/>
          <w:szCs w:val="22"/>
        </w:rPr>
      </w:pPr>
      <w:r w:rsidRPr="00642A67">
        <w:rPr>
          <w:b/>
          <w:sz w:val="22"/>
          <w:szCs w:val="22"/>
        </w:rPr>
        <w:t xml:space="preserve">Примітка. </w:t>
      </w:r>
      <w:r w:rsidRPr="00642A67">
        <w:rPr>
          <w:sz w:val="22"/>
          <w:szCs w:val="22"/>
        </w:rPr>
        <w:t xml:space="preserve">У розділі «Зовнішньоекономічна діяльність» дані щодо обсягу імпорту товарів наведені без урахування обсягів імпортних поставок газу природного. </w:t>
      </w:r>
    </w:p>
    <w:p w:rsidR="00D662AE" w:rsidRPr="00C4663F" w:rsidRDefault="00D662AE" w:rsidP="00C4663F">
      <w:pPr>
        <w:pStyle w:val="Title"/>
        <w:widowControl/>
        <w:tabs>
          <w:tab w:val="left" w:pos="1440"/>
          <w:tab w:val="left" w:pos="3374"/>
        </w:tabs>
        <w:jc w:val="both"/>
        <w:rPr>
          <w:b w:val="0"/>
          <w:lang w:val="uk-UA"/>
        </w:rPr>
      </w:pPr>
    </w:p>
    <w:p w:rsidR="00412CC7" w:rsidRPr="005A1E46" w:rsidRDefault="00A25B6A" w:rsidP="00C4663F">
      <w:pPr>
        <w:pStyle w:val="Title"/>
        <w:widowControl/>
        <w:tabs>
          <w:tab w:val="left" w:pos="1440"/>
          <w:tab w:val="left" w:pos="3374"/>
        </w:tabs>
        <w:rPr>
          <w:lang w:val="uk-UA"/>
        </w:rPr>
      </w:pPr>
      <w:r w:rsidRPr="005A1E46">
        <w:rPr>
          <w:lang w:val="uk-UA"/>
        </w:rPr>
        <w:t>Внутрішня торгівля</w:t>
      </w:r>
    </w:p>
    <w:p w:rsidR="009731A6" w:rsidRPr="00C4663F" w:rsidRDefault="009731A6" w:rsidP="00651AB9">
      <w:pPr>
        <w:jc w:val="center"/>
        <w:rPr>
          <w:b/>
          <w:spacing w:val="6"/>
          <w:sz w:val="12"/>
          <w:szCs w:val="12"/>
        </w:rPr>
      </w:pPr>
    </w:p>
    <w:p w:rsidR="005A1E46" w:rsidRPr="00F51482" w:rsidRDefault="005A1E46" w:rsidP="005A1E46">
      <w:pPr>
        <w:ind w:firstLine="709"/>
        <w:jc w:val="both"/>
        <w:rPr>
          <w:sz w:val="28"/>
          <w:szCs w:val="28"/>
        </w:rPr>
      </w:pPr>
      <w:r w:rsidRPr="00F51482">
        <w:rPr>
          <w:sz w:val="28"/>
          <w:szCs w:val="28"/>
        </w:rPr>
        <w:t>Оборот роздрібної торгівлі, який включає дані щодо роздрібного товарообороту підприємств (юридичних осіб та фізичних осіб-підприємців), основним видом економічної діяльності яких є роздрібна торгівля,</w:t>
      </w:r>
      <w:r w:rsidRPr="00F51482">
        <w:rPr>
          <w:szCs w:val="28"/>
        </w:rPr>
        <w:t xml:space="preserve"> </w:t>
      </w:r>
      <w:r w:rsidRPr="00F51482">
        <w:rPr>
          <w:sz w:val="28"/>
          <w:szCs w:val="28"/>
        </w:rPr>
        <w:t>за січень–березень 2017р. становив 32468,1 млн.грн, що на 5,8%</w:t>
      </w:r>
      <w:r w:rsidRPr="00F51482">
        <w:rPr>
          <w:sz w:val="28"/>
          <w:szCs w:val="28"/>
          <w:vertAlign w:val="superscript"/>
        </w:rPr>
        <w:t>1</w:t>
      </w:r>
      <w:r w:rsidRPr="00F51482">
        <w:rPr>
          <w:sz w:val="28"/>
          <w:szCs w:val="28"/>
        </w:rPr>
        <w:t xml:space="preserve"> більше обсягів січня–березня 2016р. </w:t>
      </w:r>
    </w:p>
    <w:p w:rsidR="005A1E46" w:rsidRPr="00F51482" w:rsidRDefault="005A1E46" w:rsidP="005A1E46">
      <w:pPr>
        <w:ind w:firstLine="720"/>
        <w:jc w:val="both"/>
        <w:rPr>
          <w:sz w:val="28"/>
          <w:szCs w:val="28"/>
        </w:rPr>
      </w:pPr>
      <w:r w:rsidRPr="00F51482">
        <w:rPr>
          <w:sz w:val="28"/>
          <w:szCs w:val="28"/>
        </w:rPr>
        <w:t>Роздрібний товарооборот підприємств (юридичних осіб), основним видом економічної діяльності яких є роздрібна торгівля,</w:t>
      </w:r>
      <w:r w:rsidRPr="00F51482">
        <w:rPr>
          <w:szCs w:val="28"/>
        </w:rPr>
        <w:t xml:space="preserve"> </w:t>
      </w:r>
      <w:r w:rsidRPr="00F51482">
        <w:rPr>
          <w:sz w:val="28"/>
          <w:szCs w:val="28"/>
        </w:rPr>
        <w:t>за січень– березень 2017р. становив 28233,1 млн.грн, що на 6,5%</w:t>
      </w:r>
      <w:r w:rsidRPr="00F51482">
        <w:rPr>
          <w:sz w:val="28"/>
          <w:szCs w:val="28"/>
          <w:vertAlign w:val="superscript"/>
        </w:rPr>
        <w:t>1</w:t>
      </w:r>
      <w:r w:rsidRPr="00F51482">
        <w:rPr>
          <w:sz w:val="28"/>
          <w:szCs w:val="28"/>
        </w:rPr>
        <w:t xml:space="preserve"> більше, ніж за відповідний період попереднього року. </w:t>
      </w:r>
    </w:p>
    <w:p w:rsidR="005A1E46" w:rsidRPr="00F51482" w:rsidRDefault="005A1E46" w:rsidP="005A1E46">
      <w:pPr>
        <w:jc w:val="both"/>
        <w:rPr>
          <w:bCs/>
          <w:sz w:val="22"/>
          <w:szCs w:val="22"/>
        </w:rPr>
      </w:pPr>
      <w:r w:rsidRPr="00F51482">
        <w:rPr>
          <w:bCs/>
          <w:sz w:val="22"/>
          <w:szCs w:val="22"/>
        </w:rPr>
        <w:t>_____________</w:t>
      </w:r>
    </w:p>
    <w:p w:rsidR="005A1E46" w:rsidRPr="00F51482" w:rsidRDefault="005A1E46" w:rsidP="005A1E46">
      <w:pPr>
        <w:jc w:val="both"/>
        <w:rPr>
          <w:bCs/>
          <w:sz w:val="22"/>
          <w:szCs w:val="22"/>
        </w:rPr>
      </w:pPr>
      <w:r w:rsidRPr="00F51482">
        <w:rPr>
          <w:bCs/>
          <w:sz w:val="22"/>
          <w:szCs w:val="22"/>
          <w:vertAlign w:val="superscript"/>
        </w:rPr>
        <w:t>1</w:t>
      </w:r>
      <w:r w:rsidRPr="00F51482">
        <w:rPr>
          <w:bCs/>
          <w:sz w:val="22"/>
          <w:szCs w:val="22"/>
        </w:rPr>
        <w:t xml:space="preserve"> У порівнянних цінах.</w:t>
      </w:r>
    </w:p>
    <w:p w:rsidR="00E76DA6" w:rsidRDefault="00E76DA6" w:rsidP="00146A88">
      <w:pPr>
        <w:tabs>
          <w:tab w:val="left" w:pos="1440"/>
        </w:tabs>
        <w:jc w:val="center"/>
        <w:rPr>
          <w:b/>
          <w:sz w:val="28"/>
          <w:szCs w:val="28"/>
          <w:lang w:val="en-US"/>
        </w:rPr>
      </w:pPr>
    </w:p>
    <w:p w:rsidR="008E45C4" w:rsidRPr="005A1E46" w:rsidRDefault="008E45C4" w:rsidP="00146A88">
      <w:pPr>
        <w:tabs>
          <w:tab w:val="left" w:pos="1440"/>
        </w:tabs>
        <w:jc w:val="center"/>
        <w:rPr>
          <w:b/>
          <w:sz w:val="28"/>
          <w:szCs w:val="28"/>
        </w:rPr>
      </w:pPr>
      <w:r w:rsidRPr="00146A88">
        <w:rPr>
          <w:b/>
          <w:sz w:val="28"/>
          <w:szCs w:val="28"/>
        </w:rPr>
        <w:t>Транспорт</w:t>
      </w:r>
    </w:p>
    <w:p w:rsidR="00E74C8A" w:rsidRPr="005A1E46" w:rsidRDefault="00E74C8A" w:rsidP="00557793">
      <w:pPr>
        <w:pStyle w:val="30"/>
        <w:tabs>
          <w:tab w:val="left" w:pos="720"/>
        </w:tabs>
        <w:spacing w:after="0"/>
        <w:ind w:left="0"/>
        <w:jc w:val="center"/>
        <w:rPr>
          <w:b/>
          <w:sz w:val="28"/>
          <w:szCs w:val="28"/>
        </w:rPr>
      </w:pPr>
    </w:p>
    <w:p w:rsidR="005A1E46" w:rsidRPr="00307431" w:rsidRDefault="005A1E46" w:rsidP="005A1E46">
      <w:pPr>
        <w:ind w:firstLine="709"/>
        <w:jc w:val="both"/>
        <w:rPr>
          <w:sz w:val="28"/>
          <w:szCs w:val="28"/>
        </w:rPr>
      </w:pPr>
      <w:r w:rsidRPr="00307431">
        <w:rPr>
          <w:b/>
          <w:sz w:val="28"/>
          <w:szCs w:val="28"/>
        </w:rPr>
        <w:t>Вантажними автомобілями</w:t>
      </w:r>
      <w:r w:rsidRPr="00307431">
        <w:rPr>
          <w:sz w:val="28"/>
          <w:szCs w:val="28"/>
        </w:rPr>
        <w:t xml:space="preserve"> за всіма видами сполучень у січні</w:t>
      </w:r>
      <w:r w:rsidRPr="00307431">
        <w:rPr>
          <w:b/>
          <w:sz w:val="28"/>
          <w:szCs w:val="28"/>
        </w:rPr>
        <w:t>–</w:t>
      </w:r>
      <w:r>
        <w:rPr>
          <w:sz w:val="28"/>
          <w:szCs w:val="28"/>
        </w:rPr>
        <w:t>березні</w:t>
      </w:r>
      <w:r w:rsidRPr="00307431">
        <w:rPr>
          <w:sz w:val="28"/>
          <w:szCs w:val="28"/>
        </w:rPr>
        <w:t xml:space="preserve"> 2017р. перевезено (з урахуванням розрахункових даних фізичних осіб-підприємців) </w:t>
      </w:r>
      <w:r>
        <w:rPr>
          <w:sz w:val="28"/>
          <w:szCs w:val="28"/>
        </w:rPr>
        <w:t>3299,2</w:t>
      </w:r>
      <w:r w:rsidRPr="00307431">
        <w:rPr>
          <w:sz w:val="28"/>
          <w:szCs w:val="28"/>
        </w:rPr>
        <w:t xml:space="preserve"> тис.т комерційних вантажів (</w:t>
      </w:r>
      <w:r>
        <w:rPr>
          <w:sz w:val="28"/>
          <w:szCs w:val="28"/>
        </w:rPr>
        <w:t>149,1</w:t>
      </w:r>
      <w:r w:rsidRPr="00307431">
        <w:rPr>
          <w:sz w:val="28"/>
          <w:szCs w:val="28"/>
        </w:rPr>
        <w:t>% до рівня січня</w:t>
      </w:r>
      <w:r w:rsidRPr="00307431">
        <w:rPr>
          <w:b/>
          <w:sz w:val="28"/>
          <w:szCs w:val="28"/>
        </w:rPr>
        <w:t>–</w:t>
      </w:r>
      <w:r>
        <w:rPr>
          <w:sz w:val="28"/>
          <w:szCs w:val="28"/>
        </w:rPr>
        <w:t>березня</w:t>
      </w:r>
      <w:r w:rsidRPr="00307431">
        <w:rPr>
          <w:sz w:val="28"/>
          <w:szCs w:val="28"/>
        </w:rPr>
        <w:t xml:space="preserve"> 2016р.). За звітними даними підприємств-перевізників, </w:t>
      </w:r>
      <w:r w:rsidRPr="005A1E46">
        <w:rPr>
          <w:sz w:val="28"/>
          <w:szCs w:val="28"/>
          <w:lang w:val="ru-RU"/>
        </w:rPr>
        <w:br/>
      </w:r>
      <w:r w:rsidRPr="00307431">
        <w:rPr>
          <w:sz w:val="28"/>
          <w:szCs w:val="28"/>
        </w:rPr>
        <w:t>за січень–</w:t>
      </w:r>
      <w:r>
        <w:rPr>
          <w:sz w:val="28"/>
          <w:szCs w:val="28"/>
        </w:rPr>
        <w:t>березень</w:t>
      </w:r>
      <w:r w:rsidRPr="00307431">
        <w:rPr>
          <w:sz w:val="28"/>
          <w:szCs w:val="28"/>
        </w:rPr>
        <w:t xml:space="preserve"> 2017р. обсяг вантажних перевезень дорівнював </w:t>
      </w:r>
      <w:r w:rsidRPr="005A1E46">
        <w:rPr>
          <w:sz w:val="28"/>
          <w:szCs w:val="28"/>
          <w:lang w:val="ru-RU"/>
        </w:rPr>
        <w:br/>
      </w:r>
      <w:r>
        <w:rPr>
          <w:sz w:val="28"/>
          <w:szCs w:val="28"/>
        </w:rPr>
        <w:t>2634,6</w:t>
      </w:r>
      <w:r w:rsidRPr="00307431">
        <w:rPr>
          <w:sz w:val="28"/>
          <w:szCs w:val="28"/>
        </w:rPr>
        <w:t xml:space="preserve"> тис.т (</w:t>
      </w:r>
      <w:r>
        <w:rPr>
          <w:sz w:val="28"/>
          <w:szCs w:val="28"/>
        </w:rPr>
        <w:t>130,8</w:t>
      </w:r>
      <w:r w:rsidRPr="00307431">
        <w:rPr>
          <w:sz w:val="28"/>
          <w:szCs w:val="28"/>
        </w:rPr>
        <w:t>% до рівня січня–</w:t>
      </w:r>
      <w:r>
        <w:rPr>
          <w:sz w:val="28"/>
          <w:szCs w:val="28"/>
        </w:rPr>
        <w:t>березня</w:t>
      </w:r>
      <w:r w:rsidRPr="00307431">
        <w:rPr>
          <w:sz w:val="28"/>
          <w:szCs w:val="28"/>
        </w:rPr>
        <w:t xml:space="preserve"> 2016р.). Вантажооборот, виконаний автомобілями у звітному періоді, склав </w:t>
      </w:r>
      <w:r>
        <w:rPr>
          <w:sz w:val="28"/>
          <w:szCs w:val="28"/>
        </w:rPr>
        <w:t>966,2</w:t>
      </w:r>
      <w:r w:rsidRPr="00307431">
        <w:rPr>
          <w:sz w:val="28"/>
          <w:szCs w:val="28"/>
        </w:rPr>
        <w:t xml:space="preserve"> млн.ткм (</w:t>
      </w:r>
      <w:r>
        <w:rPr>
          <w:sz w:val="28"/>
          <w:szCs w:val="28"/>
        </w:rPr>
        <w:t>130,7</w:t>
      </w:r>
      <w:r w:rsidRPr="00307431">
        <w:rPr>
          <w:sz w:val="28"/>
          <w:szCs w:val="28"/>
        </w:rPr>
        <w:t>% до рівня січня–</w:t>
      </w:r>
      <w:r>
        <w:rPr>
          <w:sz w:val="28"/>
          <w:szCs w:val="28"/>
        </w:rPr>
        <w:t>березня</w:t>
      </w:r>
      <w:r w:rsidRPr="00307431">
        <w:rPr>
          <w:sz w:val="28"/>
          <w:szCs w:val="28"/>
        </w:rPr>
        <w:t xml:space="preserve"> 2016р.), з них підприємствами-перевізниками виконано </w:t>
      </w:r>
      <w:r>
        <w:rPr>
          <w:sz w:val="28"/>
          <w:szCs w:val="28"/>
        </w:rPr>
        <w:t>762,6</w:t>
      </w:r>
      <w:r w:rsidRPr="00307431">
        <w:rPr>
          <w:sz w:val="28"/>
          <w:szCs w:val="28"/>
        </w:rPr>
        <w:t xml:space="preserve"> млн.ткм (</w:t>
      </w:r>
      <w:r>
        <w:rPr>
          <w:sz w:val="28"/>
          <w:szCs w:val="28"/>
        </w:rPr>
        <w:t>116,0</w:t>
      </w:r>
      <w:r w:rsidRPr="00307431">
        <w:rPr>
          <w:sz w:val="28"/>
          <w:szCs w:val="28"/>
        </w:rPr>
        <w:t>% до рівня січня–</w:t>
      </w:r>
      <w:r>
        <w:rPr>
          <w:sz w:val="28"/>
          <w:szCs w:val="28"/>
        </w:rPr>
        <w:t xml:space="preserve">березня </w:t>
      </w:r>
      <w:r w:rsidRPr="00307431">
        <w:rPr>
          <w:sz w:val="28"/>
          <w:szCs w:val="28"/>
        </w:rPr>
        <w:t>2016р.).</w:t>
      </w:r>
    </w:p>
    <w:p w:rsidR="005A1E46" w:rsidRPr="00307431" w:rsidRDefault="005A1E46" w:rsidP="005A1E46">
      <w:pPr>
        <w:ind w:firstLine="709"/>
        <w:jc w:val="both"/>
        <w:rPr>
          <w:sz w:val="28"/>
          <w:szCs w:val="28"/>
        </w:rPr>
      </w:pPr>
      <w:r w:rsidRPr="00307431">
        <w:rPr>
          <w:b/>
          <w:sz w:val="28"/>
          <w:szCs w:val="28"/>
        </w:rPr>
        <w:t xml:space="preserve">Автобусами </w:t>
      </w:r>
      <w:r w:rsidRPr="00307431">
        <w:rPr>
          <w:sz w:val="28"/>
          <w:szCs w:val="28"/>
        </w:rPr>
        <w:t>за всіма видами сполучень у січні–</w:t>
      </w:r>
      <w:r>
        <w:rPr>
          <w:sz w:val="28"/>
          <w:szCs w:val="28"/>
        </w:rPr>
        <w:t>березні</w:t>
      </w:r>
      <w:r w:rsidRPr="00307431">
        <w:rPr>
          <w:sz w:val="28"/>
          <w:szCs w:val="28"/>
        </w:rPr>
        <w:t xml:space="preserve"> </w:t>
      </w:r>
      <w:r w:rsidRPr="005A1E46">
        <w:rPr>
          <w:sz w:val="28"/>
          <w:szCs w:val="28"/>
          <w:lang w:val="ru-RU"/>
        </w:rPr>
        <w:br/>
      </w:r>
      <w:r w:rsidRPr="00307431">
        <w:rPr>
          <w:sz w:val="28"/>
          <w:szCs w:val="28"/>
        </w:rPr>
        <w:t xml:space="preserve">2017р. перевезено (з урахуванням розрахункових даних фізичних </w:t>
      </w:r>
      <w:r w:rsidRPr="00307431">
        <w:rPr>
          <w:sz w:val="28"/>
          <w:szCs w:val="28"/>
        </w:rPr>
        <w:br/>
        <w:t xml:space="preserve">осіб-підприємців) </w:t>
      </w:r>
      <w:r>
        <w:rPr>
          <w:sz w:val="28"/>
          <w:szCs w:val="28"/>
        </w:rPr>
        <w:t>76359,9</w:t>
      </w:r>
      <w:r w:rsidRPr="00307431">
        <w:rPr>
          <w:sz w:val="28"/>
          <w:szCs w:val="28"/>
        </w:rPr>
        <w:t xml:space="preserve"> тис. пасажирів (</w:t>
      </w:r>
      <w:r>
        <w:rPr>
          <w:sz w:val="28"/>
          <w:szCs w:val="28"/>
        </w:rPr>
        <w:t>102,3</w:t>
      </w:r>
      <w:r w:rsidRPr="00307431">
        <w:rPr>
          <w:sz w:val="28"/>
          <w:szCs w:val="28"/>
        </w:rPr>
        <w:t>% до рівня січня–</w:t>
      </w:r>
      <w:r>
        <w:rPr>
          <w:sz w:val="28"/>
          <w:szCs w:val="28"/>
        </w:rPr>
        <w:t>березня</w:t>
      </w:r>
      <w:r w:rsidRPr="00307431">
        <w:rPr>
          <w:sz w:val="28"/>
          <w:szCs w:val="28"/>
        </w:rPr>
        <w:t xml:space="preserve"> 2016р.). За звітними даними, автобусами підприємств за січень–</w:t>
      </w:r>
      <w:r w:rsidRPr="00307431">
        <w:rPr>
          <w:sz w:val="28"/>
          <w:szCs w:val="28"/>
        </w:rPr>
        <w:br/>
      </w:r>
      <w:r>
        <w:rPr>
          <w:sz w:val="28"/>
          <w:szCs w:val="28"/>
        </w:rPr>
        <w:t>березень</w:t>
      </w:r>
      <w:r w:rsidRPr="00307431">
        <w:rPr>
          <w:sz w:val="28"/>
          <w:szCs w:val="28"/>
        </w:rPr>
        <w:t xml:space="preserve"> 2017р. перевезено </w:t>
      </w:r>
      <w:r>
        <w:rPr>
          <w:sz w:val="28"/>
          <w:szCs w:val="28"/>
        </w:rPr>
        <w:t>68490,7</w:t>
      </w:r>
      <w:r w:rsidRPr="00307431">
        <w:rPr>
          <w:sz w:val="28"/>
          <w:szCs w:val="28"/>
        </w:rPr>
        <w:t xml:space="preserve"> тис. пасажирів (</w:t>
      </w:r>
      <w:r>
        <w:rPr>
          <w:sz w:val="28"/>
          <w:szCs w:val="28"/>
        </w:rPr>
        <w:t>102,1</w:t>
      </w:r>
      <w:r w:rsidRPr="00307431">
        <w:rPr>
          <w:sz w:val="28"/>
          <w:szCs w:val="28"/>
        </w:rPr>
        <w:t xml:space="preserve">% до рівня </w:t>
      </w:r>
      <w:r w:rsidRPr="00307431">
        <w:rPr>
          <w:sz w:val="28"/>
          <w:szCs w:val="28"/>
        </w:rPr>
        <w:br/>
        <w:t>січня–</w:t>
      </w:r>
      <w:r>
        <w:rPr>
          <w:sz w:val="28"/>
          <w:szCs w:val="28"/>
        </w:rPr>
        <w:t>березня</w:t>
      </w:r>
      <w:r w:rsidRPr="00307431">
        <w:rPr>
          <w:sz w:val="28"/>
          <w:szCs w:val="28"/>
        </w:rPr>
        <w:t xml:space="preserve"> 2016р.). Пасажирооборот у звітному періоді склав </w:t>
      </w:r>
      <w:r w:rsidRPr="00307431">
        <w:rPr>
          <w:sz w:val="28"/>
          <w:szCs w:val="28"/>
        </w:rPr>
        <w:br/>
      </w:r>
      <w:r>
        <w:rPr>
          <w:sz w:val="28"/>
          <w:szCs w:val="28"/>
        </w:rPr>
        <w:t>883,4</w:t>
      </w:r>
      <w:r w:rsidRPr="00307431">
        <w:rPr>
          <w:sz w:val="28"/>
          <w:szCs w:val="28"/>
        </w:rPr>
        <w:t xml:space="preserve"> млн.пас.км (</w:t>
      </w:r>
      <w:r>
        <w:rPr>
          <w:sz w:val="28"/>
          <w:szCs w:val="28"/>
        </w:rPr>
        <w:t>111,6</w:t>
      </w:r>
      <w:r w:rsidRPr="00307431">
        <w:rPr>
          <w:sz w:val="28"/>
          <w:szCs w:val="28"/>
        </w:rPr>
        <w:t>% до рівня січня–</w:t>
      </w:r>
      <w:r>
        <w:rPr>
          <w:sz w:val="28"/>
          <w:szCs w:val="28"/>
        </w:rPr>
        <w:t>березня</w:t>
      </w:r>
      <w:r w:rsidRPr="00307431">
        <w:rPr>
          <w:sz w:val="28"/>
          <w:szCs w:val="28"/>
        </w:rPr>
        <w:t xml:space="preserve"> 2016р.), з них підприємствами-перевізниками виконано </w:t>
      </w:r>
      <w:r>
        <w:rPr>
          <w:sz w:val="28"/>
          <w:szCs w:val="28"/>
        </w:rPr>
        <w:t>818,1</w:t>
      </w:r>
      <w:r w:rsidRPr="00307431">
        <w:rPr>
          <w:sz w:val="28"/>
          <w:szCs w:val="28"/>
        </w:rPr>
        <w:t xml:space="preserve"> млн.пас.км (</w:t>
      </w:r>
      <w:r>
        <w:rPr>
          <w:sz w:val="28"/>
          <w:szCs w:val="28"/>
        </w:rPr>
        <w:t>111,8</w:t>
      </w:r>
      <w:r w:rsidRPr="00307431">
        <w:rPr>
          <w:sz w:val="28"/>
          <w:szCs w:val="28"/>
        </w:rPr>
        <w:t>% до рівня січня</w:t>
      </w:r>
      <w:r w:rsidRPr="007727E0">
        <w:rPr>
          <w:sz w:val="28"/>
          <w:szCs w:val="28"/>
        </w:rPr>
        <w:t>–</w:t>
      </w:r>
      <w:r>
        <w:rPr>
          <w:sz w:val="28"/>
          <w:szCs w:val="28"/>
        </w:rPr>
        <w:t>березня</w:t>
      </w:r>
      <w:r w:rsidRPr="00307431">
        <w:rPr>
          <w:sz w:val="28"/>
          <w:szCs w:val="28"/>
        </w:rPr>
        <w:t xml:space="preserve"> 2016р.).</w:t>
      </w:r>
    </w:p>
    <w:p w:rsidR="008E45C4" w:rsidRPr="003056E0" w:rsidRDefault="005A1E46" w:rsidP="00CE409A">
      <w:pPr>
        <w:pStyle w:val="30"/>
        <w:tabs>
          <w:tab w:val="left" w:pos="720"/>
        </w:tabs>
        <w:spacing w:after="0"/>
        <w:ind w:left="0" w:firstLine="709"/>
        <w:jc w:val="both"/>
        <w:rPr>
          <w:b/>
          <w:highlight w:val="yellow"/>
        </w:rPr>
      </w:pPr>
      <w:r w:rsidRPr="00307431">
        <w:rPr>
          <w:b/>
          <w:sz w:val="28"/>
          <w:szCs w:val="28"/>
        </w:rPr>
        <w:t>Міським електричним транспортом</w:t>
      </w:r>
      <w:r w:rsidRPr="00307431">
        <w:rPr>
          <w:sz w:val="28"/>
          <w:szCs w:val="28"/>
        </w:rPr>
        <w:t xml:space="preserve"> у січні–</w:t>
      </w:r>
      <w:r>
        <w:rPr>
          <w:sz w:val="28"/>
          <w:szCs w:val="28"/>
        </w:rPr>
        <w:t>березні</w:t>
      </w:r>
      <w:r w:rsidRPr="00307431">
        <w:rPr>
          <w:sz w:val="28"/>
          <w:szCs w:val="28"/>
        </w:rPr>
        <w:t xml:space="preserve"> 2017р. перевезено </w:t>
      </w:r>
      <w:r>
        <w:rPr>
          <w:sz w:val="28"/>
          <w:szCs w:val="28"/>
        </w:rPr>
        <w:t>191,8</w:t>
      </w:r>
      <w:r w:rsidRPr="00307431">
        <w:rPr>
          <w:sz w:val="28"/>
          <w:szCs w:val="28"/>
        </w:rPr>
        <w:t xml:space="preserve"> млн. пасажирів (</w:t>
      </w:r>
      <w:r>
        <w:rPr>
          <w:sz w:val="28"/>
          <w:szCs w:val="28"/>
        </w:rPr>
        <w:t>105,7</w:t>
      </w:r>
      <w:r w:rsidRPr="00307431">
        <w:rPr>
          <w:sz w:val="28"/>
          <w:szCs w:val="28"/>
        </w:rPr>
        <w:t>% до рівня січня</w:t>
      </w:r>
      <w:r w:rsidRPr="007727E0">
        <w:rPr>
          <w:sz w:val="28"/>
          <w:szCs w:val="28"/>
        </w:rPr>
        <w:t>–</w:t>
      </w:r>
      <w:r>
        <w:rPr>
          <w:sz w:val="28"/>
          <w:szCs w:val="28"/>
        </w:rPr>
        <w:t>березня</w:t>
      </w:r>
      <w:r w:rsidRPr="00307431">
        <w:rPr>
          <w:sz w:val="28"/>
          <w:szCs w:val="28"/>
        </w:rPr>
        <w:t xml:space="preserve"> 2016р.).</w:t>
      </w:r>
    </w:p>
    <w:p w:rsidR="003F2B7E" w:rsidRPr="000C47E2" w:rsidRDefault="003F2B7E" w:rsidP="00B9364E">
      <w:pPr>
        <w:pStyle w:val="a3"/>
        <w:pBdr>
          <w:bottom w:val="single" w:sz="12" w:space="1" w:color="auto"/>
        </w:pBdr>
        <w:tabs>
          <w:tab w:val="left" w:pos="7181"/>
        </w:tabs>
        <w:jc w:val="right"/>
        <w:rPr>
          <w:b/>
          <w:sz w:val="16"/>
          <w:szCs w:val="16"/>
        </w:rPr>
      </w:pPr>
    </w:p>
    <w:p w:rsidR="00BD645F" w:rsidRPr="007635A0" w:rsidRDefault="00BD645F" w:rsidP="00BD645F">
      <w:pPr>
        <w:ind w:firstLine="720"/>
        <w:jc w:val="right"/>
        <w:rPr>
          <w:sz w:val="28"/>
          <w:szCs w:val="28"/>
        </w:rPr>
      </w:pPr>
      <w:r w:rsidRPr="007635A0">
        <w:rPr>
          <w:sz w:val="28"/>
          <w:szCs w:val="28"/>
        </w:rPr>
        <w:t>Головне управління статистики у м.Києві</w:t>
      </w:r>
    </w:p>
    <w:sectPr w:rsidR="00BD645F" w:rsidRPr="007635A0" w:rsidSect="00E27B41">
      <w:footerReference w:type="even" r:id="rId6"/>
      <w:footerReference w:type="default" r:id="rId7"/>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B9" w:rsidRDefault="005B24B9">
      <w:r>
        <w:separator/>
      </w:r>
    </w:p>
  </w:endnote>
  <w:endnote w:type="continuationSeparator" w:id="1">
    <w:p w:rsidR="005B24B9" w:rsidRDefault="005B2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E2" w:rsidRDefault="005F40E2" w:rsidP="00100C17">
    <w:pPr>
      <w:pStyle w:val="ad"/>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end"/>
    </w:r>
  </w:p>
  <w:p w:rsidR="005F40E2" w:rsidRDefault="005F40E2" w:rsidP="00F63692">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0E2" w:rsidRDefault="005F40E2" w:rsidP="009C5036">
    <w:pPr>
      <w:pStyle w:val="ad"/>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E70605">
      <w:rPr>
        <w:rStyle w:val="ae"/>
        <w:noProof/>
      </w:rPr>
      <w:t>2</w:t>
    </w:r>
    <w:r>
      <w:rPr>
        <w:rStyle w:val="ae"/>
      </w:rPr>
      <w:fldChar w:fldCharType="end"/>
    </w:r>
  </w:p>
  <w:p w:rsidR="005F40E2" w:rsidRPr="00100C17" w:rsidRDefault="005F40E2" w:rsidP="00100C17">
    <w:pPr>
      <w:pStyle w:val="ad"/>
      <w:framePr w:wrap="around" w:vAnchor="text" w:hAnchor="margin" w:xAlign="right" w:y="1"/>
      <w:ind w:right="360" w:firstLine="360"/>
      <w:rPr>
        <w:rStyle w:val="ae"/>
        <w:lang w:val="en-US"/>
      </w:rPr>
    </w:pPr>
  </w:p>
  <w:p w:rsidR="005F40E2" w:rsidRDefault="005F40E2" w:rsidP="00100C17">
    <w:pPr>
      <w:pStyle w:val="ad"/>
      <w:framePr w:wrap="around" w:vAnchor="text" w:hAnchor="margin" w:xAlign="right" w:y="1"/>
      <w:ind w:right="360" w:firstLine="360"/>
      <w:rPr>
        <w:rStyle w:val="ae"/>
      </w:rPr>
    </w:pPr>
  </w:p>
  <w:p w:rsidR="005F40E2" w:rsidRPr="00100C17" w:rsidRDefault="005F40E2" w:rsidP="00F63692">
    <w:pPr>
      <w:pStyle w:val="ad"/>
      <w:ind w:right="360" w:firstLine="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B9" w:rsidRDefault="005B24B9">
      <w:r>
        <w:separator/>
      </w:r>
    </w:p>
  </w:footnote>
  <w:footnote w:type="continuationSeparator" w:id="1">
    <w:p w:rsidR="005B24B9" w:rsidRDefault="005B24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footnotePr>
    <w:footnote w:id="0"/>
    <w:footnote w:id="1"/>
  </w:footnotePr>
  <w:endnotePr>
    <w:endnote w:id="0"/>
    <w:endnote w:id="1"/>
  </w:endnotePr>
  <w:compat/>
  <w:rsids>
    <w:rsidRoot w:val="004D1D26"/>
    <w:rsid w:val="0000618F"/>
    <w:rsid w:val="0001438A"/>
    <w:rsid w:val="000150CD"/>
    <w:rsid w:val="000166DF"/>
    <w:rsid w:val="0001788B"/>
    <w:rsid w:val="000266FF"/>
    <w:rsid w:val="00026E85"/>
    <w:rsid w:val="0003035B"/>
    <w:rsid w:val="0003226A"/>
    <w:rsid w:val="00033FF8"/>
    <w:rsid w:val="000365A7"/>
    <w:rsid w:val="000376C3"/>
    <w:rsid w:val="00040E7C"/>
    <w:rsid w:val="00047353"/>
    <w:rsid w:val="00050061"/>
    <w:rsid w:val="00051C9D"/>
    <w:rsid w:val="000536CE"/>
    <w:rsid w:val="0005470F"/>
    <w:rsid w:val="0005475A"/>
    <w:rsid w:val="000557A6"/>
    <w:rsid w:val="00056E09"/>
    <w:rsid w:val="00057D19"/>
    <w:rsid w:val="00061B9F"/>
    <w:rsid w:val="00062830"/>
    <w:rsid w:val="00063D81"/>
    <w:rsid w:val="000648BD"/>
    <w:rsid w:val="00067F01"/>
    <w:rsid w:val="00070383"/>
    <w:rsid w:val="00070AD6"/>
    <w:rsid w:val="000711B2"/>
    <w:rsid w:val="00071ECA"/>
    <w:rsid w:val="000730BD"/>
    <w:rsid w:val="0007496D"/>
    <w:rsid w:val="00075036"/>
    <w:rsid w:val="0007691B"/>
    <w:rsid w:val="00076E09"/>
    <w:rsid w:val="00080B87"/>
    <w:rsid w:val="00080C91"/>
    <w:rsid w:val="000815BA"/>
    <w:rsid w:val="000819E3"/>
    <w:rsid w:val="00081BA3"/>
    <w:rsid w:val="00082A7F"/>
    <w:rsid w:val="00082D05"/>
    <w:rsid w:val="00083984"/>
    <w:rsid w:val="00084D29"/>
    <w:rsid w:val="00085601"/>
    <w:rsid w:val="000856ED"/>
    <w:rsid w:val="00086123"/>
    <w:rsid w:val="0008632A"/>
    <w:rsid w:val="00086C98"/>
    <w:rsid w:val="000870B7"/>
    <w:rsid w:val="000902AB"/>
    <w:rsid w:val="000920E7"/>
    <w:rsid w:val="00092243"/>
    <w:rsid w:val="000933C9"/>
    <w:rsid w:val="00094509"/>
    <w:rsid w:val="000946E3"/>
    <w:rsid w:val="000949D6"/>
    <w:rsid w:val="00094AC6"/>
    <w:rsid w:val="00096837"/>
    <w:rsid w:val="00096E60"/>
    <w:rsid w:val="000A07CB"/>
    <w:rsid w:val="000A2579"/>
    <w:rsid w:val="000A34E5"/>
    <w:rsid w:val="000A465B"/>
    <w:rsid w:val="000A4FDA"/>
    <w:rsid w:val="000A54F9"/>
    <w:rsid w:val="000A5766"/>
    <w:rsid w:val="000A5D91"/>
    <w:rsid w:val="000A6484"/>
    <w:rsid w:val="000A7285"/>
    <w:rsid w:val="000B00F1"/>
    <w:rsid w:val="000B05A9"/>
    <w:rsid w:val="000B0923"/>
    <w:rsid w:val="000B195A"/>
    <w:rsid w:val="000B196F"/>
    <w:rsid w:val="000B2694"/>
    <w:rsid w:val="000B29D9"/>
    <w:rsid w:val="000B2F58"/>
    <w:rsid w:val="000B2FAA"/>
    <w:rsid w:val="000B3EE1"/>
    <w:rsid w:val="000B4799"/>
    <w:rsid w:val="000B4878"/>
    <w:rsid w:val="000B7457"/>
    <w:rsid w:val="000B7484"/>
    <w:rsid w:val="000B7C48"/>
    <w:rsid w:val="000C07F0"/>
    <w:rsid w:val="000C3329"/>
    <w:rsid w:val="000C3797"/>
    <w:rsid w:val="000C3F13"/>
    <w:rsid w:val="000C47E2"/>
    <w:rsid w:val="000C5163"/>
    <w:rsid w:val="000D31D5"/>
    <w:rsid w:val="000D34A3"/>
    <w:rsid w:val="000D4A15"/>
    <w:rsid w:val="000D59B1"/>
    <w:rsid w:val="000D6391"/>
    <w:rsid w:val="000D6F1F"/>
    <w:rsid w:val="000E219A"/>
    <w:rsid w:val="000E255F"/>
    <w:rsid w:val="000E370E"/>
    <w:rsid w:val="000E3FCB"/>
    <w:rsid w:val="000E48A3"/>
    <w:rsid w:val="000E4E5B"/>
    <w:rsid w:val="000E675A"/>
    <w:rsid w:val="000F0D82"/>
    <w:rsid w:val="000F0EA1"/>
    <w:rsid w:val="000F1445"/>
    <w:rsid w:val="000F1C02"/>
    <w:rsid w:val="000F1CEC"/>
    <w:rsid w:val="000F1E99"/>
    <w:rsid w:val="000F23E5"/>
    <w:rsid w:val="000F309D"/>
    <w:rsid w:val="000F32AB"/>
    <w:rsid w:val="001008CC"/>
    <w:rsid w:val="00100C17"/>
    <w:rsid w:val="00100CDD"/>
    <w:rsid w:val="00100E75"/>
    <w:rsid w:val="00101AAF"/>
    <w:rsid w:val="00102944"/>
    <w:rsid w:val="00103569"/>
    <w:rsid w:val="00103F8A"/>
    <w:rsid w:val="001045DE"/>
    <w:rsid w:val="001046B6"/>
    <w:rsid w:val="00105912"/>
    <w:rsid w:val="0010596F"/>
    <w:rsid w:val="00107AF9"/>
    <w:rsid w:val="00107C36"/>
    <w:rsid w:val="0011395C"/>
    <w:rsid w:val="00113EC9"/>
    <w:rsid w:val="00115DED"/>
    <w:rsid w:val="00116B39"/>
    <w:rsid w:val="00117BD4"/>
    <w:rsid w:val="00121934"/>
    <w:rsid w:val="00121EE8"/>
    <w:rsid w:val="001229F4"/>
    <w:rsid w:val="00122F7D"/>
    <w:rsid w:val="001233EA"/>
    <w:rsid w:val="00124619"/>
    <w:rsid w:val="00127868"/>
    <w:rsid w:val="00127CF4"/>
    <w:rsid w:val="00130CF4"/>
    <w:rsid w:val="00132038"/>
    <w:rsid w:val="00133F23"/>
    <w:rsid w:val="001378B7"/>
    <w:rsid w:val="00137A30"/>
    <w:rsid w:val="00141088"/>
    <w:rsid w:val="00143195"/>
    <w:rsid w:val="001432DC"/>
    <w:rsid w:val="00145C32"/>
    <w:rsid w:val="00146A88"/>
    <w:rsid w:val="00146D7C"/>
    <w:rsid w:val="00146E9D"/>
    <w:rsid w:val="00147313"/>
    <w:rsid w:val="001517AF"/>
    <w:rsid w:val="001523D7"/>
    <w:rsid w:val="001532FC"/>
    <w:rsid w:val="00153C60"/>
    <w:rsid w:val="00153F25"/>
    <w:rsid w:val="0015587A"/>
    <w:rsid w:val="00155BB3"/>
    <w:rsid w:val="00155DC6"/>
    <w:rsid w:val="00155DE9"/>
    <w:rsid w:val="00155FAE"/>
    <w:rsid w:val="00157268"/>
    <w:rsid w:val="00157536"/>
    <w:rsid w:val="00157AA4"/>
    <w:rsid w:val="0016019A"/>
    <w:rsid w:val="00160781"/>
    <w:rsid w:val="001608E2"/>
    <w:rsid w:val="00160EBF"/>
    <w:rsid w:val="00161519"/>
    <w:rsid w:val="00162A52"/>
    <w:rsid w:val="00162E4A"/>
    <w:rsid w:val="00162F70"/>
    <w:rsid w:val="00162F8E"/>
    <w:rsid w:val="00164CB6"/>
    <w:rsid w:val="00166564"/>
    <w:rsid w:val="001666F7"/>
    <w:rsid w:val="00170381"/>
    <w:rsid w:val="00170BCE"/>
    <w:rsid w:val="00172731"/>
    <w:rsid w:val="0017362F"/>
    <w:rsid w:val="00173BF9"/>
    <w:rsid w:val="00173D6F"/>
    <w:rsid w:val="001741B4"/>
    <w:rsid w:val="00174573"/>
    <w:rsid w:val="00174824"/>
    <w:rsid w:val="00176207"/>
    <w:rsid w:val="0017666C"/>
    <w:rsid w:val="00177448"/>
    <w:rsid w:val="001776F0"/>
    <w:rsid w:val="001779A2"/>
    <w:rsid w:val="00180D9D"/>
    <w:rsid w:val="00182A5D"/>
    <w:rsid w:val="0018442A"/>
    <w:rsid w:val="00185128"/>
    <w:rsid w:val="00187D9F"/>
    <w:rsid w:val="00190EF6"/>
    <w:rsid w:val="00190F56"/>
    <w:rsid w:val="001922D1"/>
    <w:rsid w:val="0019238E"/>
    <w:rsid w:val="00192AB4"/>
    <w:rsid w:val="001933A7"/>
    <w:rsid w:val="00193E1E"/>
    <w:rsid w:val="00195C1F"/>
    <w:rsid w:val="001A0A47"/>
    <w:rsid w:val="001A17DB"/>
    <w:rsid w:val="001A245B"/>
    <w:rsid w:val="001A32BE"/>
    <w:rsid w:val="001A3678"/>
    <w:rsid w:val="001A50DA"/>
    <w:rsid w:val="001A67EA"/>
    <w:rsid w:val="001A6944"/>
    <w:rsid w:val="001B1D53"/>
    <w:rsid w:val="001B4FD9"/>
    <w:rsid w:val="001B5B6F"/>
    <w:rsid w:val="001C1D1D"/>
    <w:rsid w:val="001C272F"/>
    <w:rsid w:val="001C2F28"/>
    <w:rsid w:val="001C46D0"/>
    <w:rsid w:val="001C4985"/>
    <w:rsid w:val="001C4BF8"/>
    <w:rsid w:val="001C50DC"/>
    <w:rsid w:val="001C521F"/>
    <w:rsid w:val="001C670B"/>
    <w:rsid w:val="001D06C5"/>
    <w:rsid w:val="001D0E20"/>
    <w:rsid w:val="001D1ABC"/>
    <w:rsid w:val="001D5051"/>
    <w:rsid w:val="001D53B4"/>
    <w:rsid w:val="001D644C"/>
    <w:rsid w:val="001E0178"/>
    <w:rsid w:val="001E1515"/>
    <w:rsid w:val="001E28AB"/>
    <w:rsid w:val="001E2AF9"/>
    <w:rsid w:val="001E2C03"/>
    <w:rsid w:val="001E443A"/>
    <w:rsid w:val="001E4844"/>
    <w:rsid w:val="001E5E97"/>
    <w:rsid w:val="001E6438"/>
    <w:rsid w:val="001E7B9A"/>
    <w:rsid w:val="001F02E7"/>
    <w:rsid w:val="001F1CEC"/>
    <w:rsid w:val="001F26EB"/>
    <w:rsid w:val="001F2AA8"/>
    <w:rsid w:val="001F2DBF"/>
    <w:rsid w:val="001F350D"/>
    <w:rsid w:val="001F354A"/>
    <w:rsid w:val="001F36CD"/>
    <w:rsid w:val="001F514D"/>
    <w:rsid w:val="001F5902"/>
    <w:rsid w:val="001F62A2"/>
    <w:rsid w:val="001F6DCB"/>
    <w:rsid w:val="001F725B"/>
    <w:rsid w:val="001F7A51"/>
    <w:rsid w:val="00200539"/>
    <w:rsid w:val="002016DC"/>
    <w:rsid w:val="00201864"/>
    <w:rsid w:val="00202BB9"/>
    <w:rsid w:val="0020527C"/>
    <w:rsid w:val="002061AD"/>
    <w:rsid w:val="002069D1"/>
    <w:rsid w:val="00206C42"/>
    <w:rsid w:val="0020737B"/>
    <w:rsid w:val="00207A42"/>
    <w:rsid w:val="00207C8B"/>
    <w:rsid w:val="00213A25"/>
    <w:rsid w:val="00213DA3"/>
    <w:rsid w:val="00214EDF"/>
    <w:rsid w:val="0021570F"/>
    <w:rsid w:val="00215F86"/>
    <w:rsid w:val="00216AA2"/>
    <w:rsid w:val="00217339"/>
    <w:rsid w:val="00217EE2"/>
    <w:rsid w:val="002207A5"/>
    <w:rsid w:val="00221408"/>
    <w:rsid w:val="002221B9"/>
    <w:rsid w:val="00222B82"/>
    <w:rsid w:val="00223011"/>
    <w:rsid w:val="00223E7A"/>
    <w:rsid w:val="00224466"/>
    <w:rsid w:val="00225140"/>
    <w:rsid w:val="00225768"/>
    <w:rsid w:val="00231C56"/>
    <w:rsid w:val="00233256"/>
    <w:rsid w:val="00234FA9"/>
    <w:rsid w:val="002363B4"/>
    <w:rsid w:val="002367F3"/>
    <w:rsid w:val="00236CFF"/>
    <w:rsid w:val="00241379"/>
    <w:rsid w:val="00242D6E"/>
    <w:rsid w:val="00244B37"/>
    <w:rsid w:val="00245A8F"/>
    <w:rsid w:val="00246A7B"/>
    <w:rsid w:val="00246D17"/>
    <w:rsid w:val="0024789A"/>
    <w:rsid w:val="00247A1C"/>
    <w:rsid w:val="002502C5"/>
    <w:rsid w:val="002528E1"/>
    <w:rsid w:val="002534AE"/>
    <w:rsid w:val="00253E31"/>
    <w:rsid w:val="002544EB"/>
    <w:rsid w:val="00255367"/>
    <w:rsid w:val="002554CA"/>
    <w:rsid w:val="00257687"/>
    <w:rsid w:val="00257B74"/>
    <w:rsid w:val="00257D9D"/>
    <w:rsid w:val="0026284D"/>
    <w:rsid w:val="00264E6C"/>
    <w:rsid w:val="002673CE"/>
    <w:rsid w:val="00267D24"/>
    <w:rsid w:val="0027025E"/>
    <w:rsid w:val="00270315"/>
    <w:rsid w:val="00271E44"/>
    <w:rsid w:val="00272C31"/>
    <w:rsid w:val="0027394F"/>
    <w:rsid w:val="00274C42"/>
    <w:rsid w:val="00275187"/>
    <w:rsid w:val="0027528C"/>
    <w:rsid w:val="00275745"/>
    <w:rsid w:val="00275AED"/>
    <w:rsid w:val="00275EB8"/>
    <w:rsid w:val="00280CDC"/>
    <w:rsid w:val="002810C7"/>
    <w:rsid w:val="00282147"/>
    <w:rsid w:val="002824A4"/>
    <w:rsid w:val="0028251E"/>
    <w:rsid w:val="00282E39"/>
    <w:rsid w:val="00283246"/>
    <w:rsid w:val="00283C04"/>
    <w:rsid w:val="0028548F"/>
    <w:rsid w:val="002854CB"/>
    <w:rsid w:val="00285840"/>
    <w:rsid w:val="00286180"/>
    <w:rsid w:val="00286D99"/>
    <w:rsid w:val="002872EE"/>
    <w:rsid w:val="00292E4A"/>
    <w:rsid w:val="00293A28"/>
    <w:rsid w:val="00293DC5"/>
    <w:rsid w:val="00294C67"/>
    <w:rsid w:val="0029595E"/>
    <w:rsid w:val="00295C11"/>
    <w:rsid w:val="00296807"/>
    <w:rsid w:val="002972F9"/>
    <w:rsid w:val="00297356"/>
    <w:rsid w:val="002A2442"/>
    <w:rsid w:val="002A3123"/>
    <w:rsid w:val="002A4C57"/>
    <w:rsid w:val="002A5117"/>
    <w:rsid w:val="002A6C99"/>
    <w:rsid w:val="002A6E8F"/>
    <w:rsid w:val="002B0FDF"/>
    <w:rsid w:val="002B0FFE"/>
    <w:rsid w:val="002B1717"/>
    <w:rsid w:val="002B3304"/>
    <w:rsid w:val="002B4644"/>
    <w:rsid w:val="002B4EBC"/>
    <w:rsid w:val="002B5658"/>
    <w:rsid w:val="002B616D"/>
    <w:rsid w:val="002B6AD2"/>
    <w:rsid w:val="002C04EA"/>
    <w:rsid w:val="002C226B"/>
    <w:rsid w:val="002C25B3"/>
    <w:rsid w:val="002C4667"/>
    <w:rsid w:val="002C4F48"/>
    <w:rsid w:val="002C5968"/>
    <w:rsid w:val="002C5DF9"/>
    <w:rsid w:val="002C6071"/>
    <w:rsid w:val="002C6432"/>
    <w:rsid w:val="002C7BE6"/>
    <w:rsid w:val="002D18E5"/>
    <w:rsid w:val="002D267A"/>
    <w:rsid w:val="002D3260"/>
    <w:rsid w:val="002D4106"/>
    <w:rsid w:val="002D4BB7"/>
    <w:rsid w:val="002D59BB"/>
    <w:rsid w:val="002D5BDD"/>
    <w:rsid w:val="002E2620"/>
    <w:rsid w:val="002E2D82"/>
    <w:rsid w:val="002F077F"/>
    <w:rsid w:val="002F09EF"/>
    <w:rsid w:val="002F1738"/>
    <w:rsid w:val="002F2196"/>
    <w:rsid w:val="002F2204"/>
    <w:rsid w:val="002F62E7"/>
    <w:rsid w:val="002F7120"/>
    <w:rsid w:val="002F7753"/>
    <w:rsid w:val="00300343"/>
    <w:rsid w:val="003017F2"/>
    <w:rsid w:val="00301C70"/>
    <w:rsid w:val="00301CB9"/>
    <w:rsid w:val="00304FB8"/>
    <w:rsid w:val="003056E0"/>
    <w:rsid w:val="00305A01"/>
    <w:rsid w:val="00305CF6"/>
    <w:rsid w:val="00305D33"/>
    <w:rsid w:val="0030648A"/>
    <w:rsid w:val="00306C2D"/>
    <w:rsid w:val="003078FF"/>
    <w:rsid w:val="003102CD"/>
    <w:rsid w:val="00310805"/>
    <w:rsid w:val="003108CC"/>
    <w:rsid w:val="003111CD"/>
    <w:rsid w:val="0031308A"/>
    <w:rsid w:val="00313EBC"/>
    <w:rsid w:val="003146E8"/>
    <w:rsid w:val="003172F0"/>
    <w:rsid w:val="00320212"/>
    <w:rsid w:val="00321886"/>
    <w:rsid w:val="003223E8"/>
    <w:rsid w:val="003229E1"/>
    <w:rsid w:val="00325732"/>
    <w:rsid w:val="00326E07"/>
    <w:rsid w:val="003272D9"/>
    <w:rsid w:val="003274E0"/>
    <w:rsid w:val="00327674"/>
    <w:rsid w:val="00331F5C"/>
    <w:rsid w:val="003341DB"/>
    <w:rsid w:val="0033603B"/>
    <w:rsid w:val="00336BE4"/>
    <w:rsid w:val="00342493"/>
    <w:rsid w:val="00342940"/>
    <w:rsid w:val="00342A4C"/>
    <w:rsid w:val="00344FF8"/>
    <w:rsid w:val="003454D6"/>
    <w:rsid w:val="003454E8"/>
    <w:rsid w:val="003463B7"/>
    <w:rsid w:val="0034798D"/>
    <w:rsid w:val="00347CD5"/>
    <w:rsid w:val="00350E94"/>
    <w:rsid w:val="00351864"/>
    <w:rsid w:val="00351995"/>
    <w:rsid w:val="00352D6E"/>
    <w:rsid w:val="003548E5"/>
    <w:rsid w:val="00356FE2"/>
    <w:rsid w:val="003573C2"/>
    <w:rsid w:val="00360FAA"/>
    <w:rsid w:val="003637D9"/>
    <w:rsid w:val="00363BDF"/>
    <w:rsid w:val="0036437D"/>
    <w:rsid w:val="003660B3"/>
    <w:rsid w:val="00366348"/>
    <w:rsid w:val="00367E31"/>
    <w:rsid w:val="003705A0"/>
    <w:rsid w:val="00371086"/>
    <w:rsid w:val="0037147E"/>
    <w:rsid w:val="003727D1"/>
    <w:rsid w:val="00373F96"/>
    <w:rsid w:val="003742AC"/>
    <w:rsid w:val="0037458C"/>
    <w:rsid w:val="00374CE0"/>
    <w:rsid w:val="00375379"/>
    <w:rsid w:val="00375750"/>
    <w:rsid w:val="003762AC"/>
    <w:rsid w:val="003766AC"/>
    <w:rsid w:val="00377228"/>
    <w:rsid w:val="00380E2C"/>
    <w:rsid w:val="00381413"/>
    <w:rsid w:val="003820C9"/>
    <w:rsid w:val="003820E4"/>
    <w:rsid w:val="00382E6E"/>
    <w:rsid w:val="00382F81"/>
    <w:rsid w:val="0038453C"/>
    <w:rsid w:val="00385E29"/>
    <w:rsid w:val="0038671F"/>
    <w:rsid w:val="003874E0"/>
    <w:rsid w:val="0038794C"/>
    <w:rsid w:val="003901EA"/>
    <w:rsid w:val="00390949"/>
    <w:rsid w:val="00390E7A"/>
    <w:rsid w:val="00392B09"/>
    <w:rsid w:val="003938EF"/>
    <w:rsid w:val="003A1534"/>
    <w:rsid w:val="003A1F19"/>
    <w:rsid w:val="003A25CF"/>
    <w:rsid w:val="003A2E19"/>
    <w:rsid w:val="003A358F"/>
    <w:rsid w:val="003A4B8B"/>
    <w:rsid w:val="003A4CAC"/>
    <w:rsid w:val="003A6EFB"/>
    <w:rsid w:val="003A7C23"/>
    <w:rsid w:val="003B0984"/>
    <w:rsid w:val="003B13BB"/>
    <w:rsid w:val="003B2F4E"/>
    <w:rsid w:val="003B305D"/>
    <w:rsid w:val="003B4F62"/>
    <w:rsid w:val="003B509B"/>
    <w:rsid w:val="003B530D"/>
    <w:rsid w:val="003B5A42"/>
    <w:rsid w:val="003B6C93"/>
    <w:rsid w:val="003B7167"/>
    <w:rsid w:val="003B7397"/>
    <w:rsid w:val="003C0A0B"/>
    <w:rsid w:val="003C4942"/>
    <w:rsid w:val="003C4C04"/>
    <w:rsid w:val="003D0366"/>
    <w:rsid w:val="003D0D3B"/>
    <w:rsid w:val="003D19C6"/>
    <w:rsid w:val="003D4A7E"/>
    <w:rsid w:val="003D4B68"/>
    <w:rsid w:val="003D4BB1"/>
    <w:rsid w:val="003D4BE1"/>
    <w:rsid w:val="003D6053"/>
    <w:rsid w:val="003D7CBE"/>
    <w:rsid w:val="003E05D8"/>
    <w:rsid w:val="003E13B1"/>
    <w:rsid w:val="003E1760"/>
    <w:rsid w:val="003E1E02"/>
    <w:rsid w:val="003E335A"/>
    <w:rsid w:val="003F107A"/>
    <w:rsid w:val="003F1731"/>
    <w:rsid w:val="003F19B4"/>
    <w:rsid w:val="003F2843"/>
    <w:rsid w:val="003F2B7E"/>
    <w:rsid w:val="003F6965"/>
    <w:rsid w:val="003F74CA"/>
    <w:rsid w:val="003F7892"/>
    <w:rsid w:val="00404D10"/>
    <w:rsid w:val="004051AD"/>
    <w:rsid w:val="00405970"/>
    <w:rsid w:val="00405AF5"/>
    <w:rsid w:val="004061F0"/>
    <w:rsid w:val="00406F2F"/>
    <w:rsid w:val="004072D0"/>
    <w:rsid w:val="00407EF3"/>
    <w:rsid w:val="004114C1"/>
    <w:rsid w:val="00412CC7"/>
    <w:rsid w:val="00417651"/>
    <w:rsid w:val="00420502"/>
    <w:rsid w:val="00421AE8"/>
    <w:rsid w:val="00426E98"/>
    <w:rsid w:val="00426F4C"/>
    <w:rsid w:val="004271D4"/>
    <w:rsid w:val="00427E0C"/>
    <w:rsid w:val="00430468"/>
    <w:rsid w:val="0043153F"/>
    <w:rsid w:val="00431983"/>
    <w:rsid w:val="004327B4"/>
    <w:rsid w:val="00433C09"/>
    <w:rsid w:val="0043406A"/>
    <w:rsid w:val="004348D6"/>
    <w:rsid w:val="0043507E"/>
    <w:rsid w:val="004363CE"/>
    <w:rsid w:val="00437D5B"/>
    <w:rsid w:val="004414A1"/>
    <w:rsid w:val="00442652"/>
    <w:rsid w:val="004426D9"/>
    <w:rsid w:val="00442874"/>
    <w:rsid w:val="0044384B"/>
    <w:rsid w:val="00443957"/>
    <w:rsid w:val="00445694"/>
    <w:rsid w:val="0044675E"/>
    <w:rsid w:val="00447F27"/>
    <w:rsid w:val="00450286"/>
    <w:rsid w:val="00451065"/>
    <w:rsid w:val="00451373"/>
    <w:rsid w:val="00451A78"/>
    <w:rsid w:val="00451FFD"/>
    <w:rsid w:val="004522A4"/>
    <w:rsid w:val="0045287A"/>
    <w:rsid w:val="004547FF"/>
    <w:rsid w:val="00454E67"/>
    <w:rsid w:val="004552DA"/>
    <w:rsid w:val="00455592"/>
    <w:rsid w:val="00456E01"/>
    <w:rsid w:val="0045767B"/>
    <w:rsid w:val="00460438"/>
    <w:rsid w:val="0046092C"/>
    <w:rsid w:val="00463B7C"/>
    <w:rsid w:val="0046588E"/>
    <w:rsid w:val="004706B4"/>
    <w:rsid w:val="00472FFA"/>
    <w:rsid w:val="0047440B"/>
    <w:rsid w:val="0047456A"/>
    <w:rsid w:val="004757D9"/>
    <w:rsid w:val="00475EE2"/>
    <w:rsid w:val="00476062"/>
    <w:rsid w:val="004764DB"/>
    <w:rsid w:val="00476A60"/>
    <w:rsid w:val="00476C86"/>
    <w:rsid w:val="004776C3"/>
    <w:rsid w:val="004778D0"/>
    <w:rsid w:val="00477C8F"/>
    <w:rsid w:val="004800FD"/>
    <w:rsid w:val="00482F07"/>
    <w:rsid w:val="00483236"/>
    <w:rsid w:val="004835CC"/>
    <w:rsid w:val="004851C0"/>
    <w:rsid w:val="00485CE7"/>
    <w:rsid w:val="00486D67"/>
    <w:rsid w:val="00486EC0"/>
    <w:rsid w:val="00487DB6"/>
    <w:rsid w:val="00490F8D"/>
    <w:rsid w:val="004915AA"/>
    <w:rsid w:val="00492302"/>
    <w:rsid w:val="0049247B"/>
    <w:rsid w:val="0049345F"/>
    <w:rsid w:val="004947B8"/>
    <w:rsid w:val="00497EB6"/>
    <w:rsid w:val="004A220D"/>
    <w:rsid w:val="004A38BA"/>
    <w:rsid w:val="004A46FD"/>
    <w:rsid w:val="004A4EC5"/>
    <w:rsid w:val="004A5250"/>
    <w:rsid w:val="004B067C"/>
    <w:rsid w:val="004B163A"/>
    <w:rsid w:val="004B16FB"/>
    <w:rsid w:val="004B6212"/>
    <w:rsid w:val="004B7715"/>
    <w:rsid w:val="004C0AA0"/>
    <w:rsid w:val="004C36A7"/>
    <w:rsid w:val="004C38A9"/>
    <w:rsid w:val="004C5369"/>
    <w:rsid w:val="004C5868"/>
    <w:rsid w:val="004D04B9"/>
    <w:rsid w:val="004D15A0"/>
    <w:rsid w:val="004D1D26"/>
    <w:rsid w:val="004D2061"/>
    <w:rsid w:val="004D31D8"/>
    <w:rsid w:val="004D4415"/>
    <w:rsid w:val="004D45E4"/>
    <w:rsid w:val="004D4867"/>
    <w:rsid w:val="004D54E8"/>
    <w:rsid w:val="004D740B"/>
    <w:rsid w:val="004E4E60"/>
    <w:rsid w:val="004E592C"/>
    <w:rsid w:val="004E5F69"/>
    <w:rsid w:val="004E630C"/>
    <w:rsid w:val="004F0F90"/>
    <w:rsid w:val="004F2154"/>
    <w:rsid w:val="004F36CA"/>
    <w:rsid w:val="004F3ED1"/>
    <w:rsid w:val="004F49DD"/>
    <w:rsid w:val="004F63B7"/>
    <w:rsid w:val="004F680A"/>
    <w:rsid w:val="004F7752"/>
    <w:rsid w:val="005002E9"/>
    <w:rsid w:val="005026BE"/>
    <w:rsid w:val="00502EF1"/>
    <w:rsid w:val="00503A5B"/>
    <w:rsid w:val="00503B84"/>
    <w:rsid w:val="005040C2"/>
    <w:rsid w:val="005045E8"/>
    <w:rsid w:val="00506C17"/>
    <w:rsid w:val="00507BA2"/>
    <w:rsid w:val="00510F02"/>
    <w:rsid w:val="00511DD5"/>
    <w:rsid w:val="0051668B"/>
    <w:rsid w:val="005173B2"/>
    <w:rsid w:val="0052077E"/>
    <w:rsid w:val="005229B6"/>
    <w:rsid w:val="005238B2"/>
    <w:rsid w:val="005239AF"/>
    <w:rsid w:val="00523F04"/>
    <w:rsid w:val="00525AF4"/>
    <w:rsid w:val="00526522"/>
    <w:rsid w:val="005269C9"/>
    <w:rsid w:val="00526D89"/>
    <w:rsid w:val="00527FBF"/>
    <w:rsid w:val="005302CA"/>
    <w:rsid w:val="0053098B"/>
    <w:rsid w:val="005312E4"/>
    <w:rsid w:val="00534BC1"/>
    <w:rsid w:val="00534FF4"/>
    <w:rsid w:val="00535B43"/>
    <w:rsid w:val="005369AD"/>
    <w:rsid w:val="005403CF"/>
    <w:rsid w:val="00541166"/>
    <w:rsid w:val="0054226E"/>
    <w:rsid w:val="0054492E"/>
    <w:rsid w:val="0054522F"/>
    <w:rsid w:val="00546339"/>
    <w:rsid w:val="00546410"/>
    <w:rsid w:val="00546659"/>
    <w:rsid w:val="005503AD"/>
    <w:rsid w:val="00552569"/>
    <w:rsid w:val="00554093"/>
    <w:rsid w:val="00554114"/>
    <w:rsid w:val="00554878"/>
    <w:rsid w:val="00555A28"/>
    <w:rsid w:val="0055672D"/>
    <w:rsid w:val="0055727C"/>
    <w:rsid w:val="00557793"/>
    <w:rsid w:val="0056066B"/>
    <w:rsid w:val="0056085A"/>
    <w:rsid w:val="0056089C"/>
    <w:rsid w:val="005609DD"/>
    <w:rsid w:val="00562430"/>
    <w:rsid w:val="00562F42"/>
    <w:rsid w:val="005635A3"/>
    <w:rsid w:val="0056666A"/>
    <w:rsid w:val="005703DB"/>
    <w:rsid w:val="00571727"/>
    <w:rsid w:val="00571935"/>
    <w:rsid w:val="00571DBC"/>
    <w:rsid w:val="00572A6E"/>
    <w:rsid w:val="00572E75"/>
    <w:rsid w:val="00574BCF"/>
    <w:rsid w:val="00576972"/>
    <w:rsid w:val="005811DC"/>
    <w:rsid w:val="0058171D"/>
    <w:rsid w:val="0058695B"/>
    <w:rsid w:val="005877C6"/>
    <w:rsid w:val="00590174"/>
    <w:rsid w:val="00590FA3"/>
    <w:rsid w:val="005919AD"/>
    <w:rsid w:val="0059211D"/>
    <w:rsid w:val="005932CE"/>
    <w:rsid w:val="00594236"/>
    <w:rsid w:val="00594488"/>
    <w:rsid w:val="005952FB"/>
    <w:rsid w:val="005973A7"/>
    <w:rsid w:val="005A009E"/>
    <w:rsid w:val="005A1E46"/>
    <w:rsid w:val="005A2663"/>
    <w:rsid w:val="005A3C84"/>
    <w:rsid w:val="005A5DF4"/>
    <w:rsid w:val="005A6CE4"/>
    <w:rsid w:val="005A75C5"/>
    <w:rsid w:val="005A76AC"/>
    <w:rsid w:val="005A7C47"/>
    <w:rsid w:val="005A7E0B"/>
    <w:rsid w:val="005B0AF8"/>
    <w:rsid w:val="005B24B9"/>
    <w:rsid w:val="005B3047"/>
    <w:rsid w:val="005B3E93"/>
    <w:rsid w:val="005B4E17"/>
    <w:rsid w:val="005B662F"/>
    <w:rsid w:val="005C0A15"/>
    <w:rsid w:val="005C29A3"/>
    <w:rsid w:val="005C370E"/>
    <w:rsid w:val="005C43E9"/>
    <w:rsid w:val="005C55E6"/>
    <w:rsid w:val="005C5824"/>
    <w:rsid w:val="005C6A24"/>
    <w:rsid w:val="005D08A9"/>
    <w:rsid w:val="005D0E45"/>
    <w:rsid w:val="005D5570"/>
    <w:rsid w:val="005D5C6D"/>
    <w:rsid w:val="005E1F86"/>
    <w:rsid w:val="005E21AE"/>
    <w:rsid w:val="005E2541"/>
    <w:rsid w:val="005E3473"/>
    <w:rsid w:val="005E354C"/>
    <w:rsid w:val="005E6D0B"/>
    <w:rsid w:val="005E73C3"/>
    <w:rsid w:val="005F40E2"/>
    <w:rsid w:val="005F50C6"/>
    <w:rsid w:val="005F520F"/>
    <w:rsid w:val="005F5AAA"/>
    <w:rsid w:val="005F5F14"/>
    <w:rsid w:val="005F7323"/>
    <w:rsid w:val="005F7E0C"/>
    <w:rsid w:val="00601441"/>
    <w:rsid w:val="00602A09"/>
    <w:rsid w:val="00602DD9"/>
    <w:rsid w:val="0060471F"/>
    <w:rsid w:val="006047E6"/>
    <w:rsid w:val="00604E5A"/>
    <w:rsid w:val="00605F35"/>
    <w:rsid w:val="00606E31"/>
    <w:rsid w:val="006070D3"/>
    <w:rsid w:val="00607CAB"/>
    <w:rsid w:val="0061130D"/>
    <w:rsid w:val="00612B57"/>
    <w:rsid w:val="00613C0B"/>
    <w:rsid w:val="0061479F"/>
    <w:rsid w:val="00616045"/>
    <w:rsid w:val="00616D86"/>
    <w:rsid w:val="006170F8"/>
    <w:rsid w:val="006173E7"/>
    <w:rsid w:val="006203DC"/>
    <w:rsid w:val="0062086E"/>
    <w:rsid w:val="00622AB8"/>
    <w:rsid w:val="006258BD"/>
    <w:rsid w:val="00626314"/>
    <w:rsid w:val="006275E2"/>
    <w:rsid w:val="00632056"/>
    <w:rsid w:val="006322CC"/>
    <w:rsid w:val="00640ABC"/>
    <w:rsid w:val="0064334F"/>
    <w:rsid w:val="00643B1E"/>
    <w:rsid w:val="00643D23"/>
    <w:rsid w:val="00644C45"/>
    <w:rsid w:val="00645237"/>
    <w:rsid w:val="00645838"/>
    <w:rsid w:val="00647057"/>
    <w:rsid w:val="0064766D"/>
    <w:rsid w:val="006512AD"/>
    <w:rsid w:val="00651AB9"/>
    <w:rsid w:val="006554A2"/>
    <w:rsid w:val="006557F1"/>
    <w:rsid w:val="006558C2"/>
    <w:rsid w:val="00655DD1"/>
    <w:rsid w:val="00656EA4"/>
    <w:rsid w:val="006576A2"/>
    <w:rsid w:val="00660456"/>
    <w:rsid w:val="00661798"/>
    <w:rsid w:val="00661990"/>
    <w:rsid w:val="00664449"/>
    <w:rsid w:val="00665019"/>
    <w:rsid w:val="00666A00"/>
    <w:rsid w:val="0067213A"/>
    <w:rsid w:val="00673C47"/>
    <w:rsid w:val="00673DD0"/>
    <w:rsid w:val="00680068"/>
    <w:rsid w:val="00680295"/>
    <w:rsid w:val="006805DE"/>
    <w:rsid w:val="00681ECF"/>
    <w:rsid w:val="0068345F"/>
    <w:rsid w:val="00683CD9"/>
    <w:rsid w:val="006847EB"/>
    <w:rsid w:val="00684AB4"/>
    <w:rsid w:val="00685AA0"/>
    <w:rsid w:val="006878AE"/>
    <w:rsid w:val="0069293E"/>
    <w:rsid w:val="00693169"/>
    <w:rsid w:val="00694274"/>
    <w:rsid w:val="00694ECB"/>
    <w:rsid w:val="006950AA"/>
    <w:rsid w:val="0069644F"/>
    <w:rsid w:val="00697A93"/>
    <w:rsid w:val="00697FEA"/>
    <w:rsid w:val="006A0765"/>
    <w:rsid w:val="006A1BE1"/>
    <w:rsid w:val="006A4704"/>
    <w:rsid w:val="006A4EF1"/>
    <w:rsid w:val="006A5052"/>
    <w:rsid w:val="006A5CDF"/>
    <w:rsid w:val="006A684A"/>
    <w:rsid w:val="006A7FE7"/>
    <w:rsid w:val="006B1E26"/>
    <w:rsid w:val="006B223D"/>
    <w:rsid w:val="006B2327"/>
    <w:rsid w:val="006B24AB"/>
    <w:rsid w:val="006B44DE"/>
    <w:rsid w:val="006B7C50"/>
    <w:rsid w:val="006C0A1B"/>
    <w:rsid w:val="006C3025"/>
    <w:rsid w:val="006C324D"/>
    <w:rsid w:val="006C4E62"/>
    <w:rsid w:val="006C5C74"/>
    <w:rsid w:val="006C5DC0"/>
    <w:rsid w:val="006C6268"/>
    <w:rsid w:val="006C67B6"/>
    <w:rsid w:val="006C6EAD"/>
    <w:rsid w:val="006C7BB8"/>
    <w:rsid w:val="006C7BDA"/>
    <w:rsid w:val="006D134B"/>
    <w:rsid w:val="006D41FB"/>
    <w:rsid w:val="006D63CF"/>
    <w:rsid w:val="006D7202"/>
    <w:rsid w:val="006E2395"/>
    <w:rsid w:val="006E7BF1"/>
    <w:rsid w:val="006F0ABF"/>
    <w:rsid w:val="006F2F83"/>
    <w:rsid w:val="006F4C22"/>
    <w:rsid w:val="006F4CB1"/>
    <w:rsid w:val="006F548B"/>
    <w:rsid w:val="006F573A"/>
    <w:rsid w:val="006F6B91"/>
    <w:rsid w:val="006F7027"/>
    <w:rsid w:val="007019DB"/>
    <w:rsid w:val="00701A13"/>
    <w:rsid w:val="00702521"/>
    <w:rsid w:val="00704076"/>
    <w:rsid w:val="00707B9B"/>
    <w:rsid w:val="00710268"/>
    <w:rsid w:val="0071322F"/>
    <w:rsid w:val="007162D8"/>
    <w:rsid w:val="0071752B"/>
    <w:rsid w:val="00717960"/>
    <w:rsid w:val="0072080C"/>
    <w:rsid w:val="00720B33"/>
    <w:rsid w:val="00721F10"/>
    <w:rsid w:val="007241B1"/>
    <w:rsid w:val="007245EC"/>
    <w:rsid w:val="00725298"/>
    <w:rsid w:val="00726EA4"/>
    <w:rsid w:val="007276FB"/>
    <w:rsid w:val="00727C3E"/>
    <w:rsid w:val="00730039"/>
    <w:rsid w:val="00730F07"/>
    <w:rsid w:val="0073212E"/>
    <w:rsid w:val="00733A3F"/>
    <w:rsid w:val="00733FCA"/>
    <w:rsid w:val="007410B1"/>
    <w:rsid w:val="00741275"/>
    <w:rsid w:val="0074158A"/>
    <w:rsid w:val="00741B18"/>
    <w:rsid w:val="00743A45"/>
    <w:rsid w:val="00744E57"/>
    <w:rsid w:val="00745065"/>
    <w:rsid w:val="007450EE"/>
    <w:rsid w:val="007460C9"/>
    <w:rsid w:val="00747514"/>
    <w:rsid w:val="00751BF1"/>
    <w:rsid w:val="00755AB9"/>
    <w:rsid w:val="007566BD"/>
    <w:rsid w:val="00756DB7"/>
    <w:rsid w:val="00757748"/>
    <w:rsid w:val="0076078C"/>
    <w:rsid w:val="00761E1D"/>
    <w:rsid w:val="007635A0"/>
    <w:rsid w:val="00763A53"/>
    <w:rsid w:val="00763D36"/>
    <w:rsid w:val="00764FD0"/>
    <w:rsid w:val="0076547C"/>
    <w:rsid w:val="0076594C"/>
    <w:rsid w:val="00766A34"/>
    <w:rsid w:val="00767CA0"/>
    <w:rsid w:val="00771AF1"/>
    <w:rsid w:val="00771F00"/>
    <w:rsid w:val="007727E0"/>
    <w:rsid w:val="00772E7F"/>
    <w:rsid w:val="00773B86"/>
    <w:rsid w:val="00774001"/>
    <w:rsid w:val="00774670"/>
    <w:rsid w:val="0077731F"/>
    <w:rsid w:val="007773B4"/>
    <w:rsid w:val="007774AA"/>
    <w:rsid w:val="00777711"/>
    <w:rsid w:val="00777861"/>
    <w:rsid w:val="00777AFA"/>
    <w:rsid w:val="007808E5"/>
    <w:rsid w:val="00782144"/>
    <w:rsid w:val="0078226C"/>
    <w:rsid w:val="00783C14"/>
    <w:rsid w:val="00784CC1"/>
    <w:rsid w:val="00785953"/>
    <w:rsid w:val="00785B3D"/>
    <w:rsid w:val="00786F9D"/>
    <w:rsid w:val="00790657"/>
    <w:rsid w:val="00790BC1"/>
    <w:rsid w:val="007915B2"/>
    <w:rsid w:val="00791C81"/>
    <w:rsid w:val="00796749"/>
    <w:rsid w:val="00797AD6"/>
    <w:rsid w:val="00797DF7"/>
    <w:rsid w:val="007A3233"/>
    <w:rsid w:val="007A385C"/>
    <w:rsid w:val="007B1714"/>
    <w:rsid w:val="007B1E90"/>
    <w:rsid w:val="007B39B5"/>
    <w:rsid w:val="007B47F7"/>
    <w:rsid w:val="007B606E"/>
    <w:rsid w:val="007B648E"/>
    <w:rsid w:val="007B7B98"/>
    <w:rsid w:val="007C0352"/>
    <w:rsid w:val="007C0713"/>
    <w:rsid w:val="007C2E93"/>
    <w:rsid w:val="007C4A6A"/>
    <w:rsid w:val="007C62A6"/>
    <w:rsid w:val="007C73CC"/>
    <w:rsid w:val="007C7705"/>
    <w:rsid w:val="007D0745"/>
    <w:rsid w:val="007D0B60"/>
    <w:rsid w:val="007D1C5F"/>
    <w:rsid w:val="007D2F09"/>
    <w:rsid w:val="007D43E0"/>
    <w:rsid w:val="007D711C"/>
    <w:rsid w:val="007D79DE"/>
    <w:rsid w:val="007E2A21"/>
    <w:rsid w:val="007E481B"/>
    <w:rsid w:val="007E4DD7"/>
    <w:rsid w:val="007E5DDE"/>
    <w:rsid w:val="007E6B01"/>
    <w:rsid w:val="007E7403"/>
    <w:rsid w:val="007E7542"/>
    <w:rsid w:val="007E79D3"/>
    <w:rsid w:val="007F2106"/>
    <w:rsid w:val="007F2411"/>
    <w:rsid w:val="007F2479"/>
    <w:rsid w:val="007F3BEB"/>
    <w:rsid w:val="007F4530"/>
    <w:rsid w:val="007F62AF"/>
    <w:rsid w:val="007F6FBD"/>
    <w:rsid w:val="007F716D"/>
    <w:rsid w:val="007F7B44"/>
    <w:rsid w:val="00800546"/>
    <w:rsid w:val="00802B86"/>
    <w:rsid w:val="00803FC0"/>
    <w:rsid w:val="0080464D"/>
    <w:rsid w:val="00804BAB"/>
    <w:rsid w:val="00804D7F"/>
    <w:rsid w:val="008057B3"/>
    <w:rsid w:val="008107A4"/>
    <w:rsid w:val="00811A8C"/>
    <w:rsid w:val="00813117"/>
    <w:rsid w:val="00814CA2"/>
    <w:rsid w:val="00814F2B"/>
    <w:rsid w:val="008152A7"/>
    <w:rsid w:val="00817F37"/>
    <w:rsid w:val="0082306F"/>
    <w:rsid w:val="008232F0"/>
    <w:rsid w:val="00824E3D"/>
    <w:rsid w:val="0082533A"/>
    <w:rsid w:val="008275FA"/>
    <w:rsid w:val="0082798C"/>
    <w:rsid w:val="00831505"/>
    <w:rsid w:val="0083223B"/>
    <w:rsid w:val="00835003"/>
    <w:rsid w:val="00836FA8"/>
    <w:rsid w:val="008403E3"/>
    <w:rsid w:val="00840ECC"/>
    <w:rsid w:val="0084103D"/>
    <w:rsid w:val="00845BB7"/>
    <w:rsid w:val="00846683"/>
    <w:rsid w:val="00847304"/>
    <w:rsid w:val="00851FCD"/>
    <w:rsid w:val="00856295"/>
    <w:rsid w:val="00857591"/>
    <w:rsid w:val="0086058C"/>
    <w:rsid w:val="00860914"/>
    <w:rsid w:val="008629EE"/>
    <w:rsid w:val="00863168"/>
    <w:rsid w:val="00863257"/>
    <w:rsid w:val="0086592B"/>
    <w:rsid w:val="00866F5B"/>
    <w:rsid w:val="00867EE8"/>
    <w:rsid w:val="0087086A"/>
    <w:rsid w:val="00871E4F"/>
    <w:rsid w:val="008732DF"/>
    <w:rsid w:val="00873872"/>
    <w:rsid w:val="00874C4F"/>
    <w:rsid w:val="00875D1D"/>
    <w:rsid w:val="008801B8"/>
    <w:rsid w:val="008819BD"/>
    <w:rsid w:val="00882557"/>
    <w:rsid w:val="00882781"/>
    <w:rsid w:val="008831AA"/>
    <w:rsid w:val="008832E4"/>
    <w:rsid w:val="00884EEB"/>
    <w:rsid w:val="00887F74"/>
    <w:rsid w:val="0089062A"/>
    <w:rsid w:val="008913CB"/>
    <w:rsid w:val="008917C2"/>
    <w:rsid w:val="00892EBC"/>
    <w:rsid w:val="008932FA"/>
    <w:rsid w:val="008946BE"/>
    <w:rsid w:val="00894EB5"/>
    <w:rsid w:val="0089790C"/>
    <w:rsid w:val="008A18F8"/>
    <w:rsid w:val="008A3021"/>
    <w:rsid w:val="008A3C94"/>
    <w:rsid w:val="008A3D0E"/>
    <w:rsid w:val="008A468A"/>
    <w:rsid w:val="008A6ADF"/>
    <w:rsid w:val="008A6E94"/>
    <w:rsid w:val="008B01B2"/>
    <w:rsid w:val="008B03B9"/>
    <w:rsid w:val="008B0428"/>
    <w:rsid w:val="008B11B1"/>
    <w:rsid w:val="008B1775"/>
    <w:rsid w:val="008B2B94"/>
    <w:rsid w:val="008B3473"/>
    <w:rsid w:val="008B368B"/>
    <w:rsid w:val="008B55EC"/>
    <w:rsid w:val="008B6CB6"/>
    <w:rsid w:val="008B7D93"/>
    <w:rsid w:val="008C0377"/>
    <w:rsid w:val="008C05A9"/>
    <w:rsid w:val="008C07E8"/>
    <w:rsid w:val="008C1184"/>
    <w:rsid w:val="008C1672"/>
    <w:rsid w:val="008C1C42"/>
    <w:rsid w:val="008C209C"/>
    <w:rsid w:val="008C21D6"/>
    <w:rsid w:val="008C22EC"/>
    <w:rsid w:val="008C2339"/>
    <w:rsid w:val="008C3713"/>
    <w:rsid w:val="008C460F"/>
    <w:rsid w:val="008C669E"/>
    <w:rsid w:val="008C6D7A"/>
    <w:rsid w:val="008D05FD"/>
    <w:rsid w:val="008D14E4"/>
    <w:rsid w:val="008D1735"/>
    <w:rsid w:val="008D1A2D"/>
    <w:rsid w:val="008D3CC4"/>
    <w:rsid w:val="008D70BC"/>
    <w:rsid w:val="008D7B5B"/>
    <w:rsid w:val="008E1A03"/>
    <w:rsid w:val="008E3173"/>
    <w:rsid w:val="008E3773"/>
    <w:rsid w:val="008E4462"/>
    <w:rsid w:val="008E45C4"/>
    <w:rsid w:val="008E7446"/>
    <w:rsid w:val="008F001B"/>
    <w:rsid w:val="008F0153"/>
    <w:rsid w:val="008F087F"/>
    <w:rsid w:val="008F0A62"/>
    <w:rsid w:val="008F5882"/>
    <w:rsid w:val="008F5D33"/>
    <w:rsid w:val="008F5EE3"/>
    <w:rsid w:val="008F69BB"/>
    <w:rsid w:val="0090290F"/>
    <w:rsid w:val="00903520"/>
    <w:rsid w:val="00903706"/>
    <w:rsid w:val="00903C89"/>
    <w:rsid w:val="00904074"/>
    <w:rsid w:val="0090456E"/>
    <w:rsid w:val="00904629"/>
    <w:rsid w:val="00904F1A"/>
    <w:rsid w:val="009063AF"/>
    <w:rsid w:val="00906483"/>
    <w:rsid w:val="00906B35"/>
    <w:rsid w:val="00907ADC"/>
    <w:rsid w:val="009105FF"/>
    <w:rsid w:val="00910648"/>
    <w:rsid w:val="00912E1B"/>
    <w:rsid w:val="00913A61"/>
    <w:rsid w:val="00914FEC"/>
    <w:rsid w:val="009162CB"/>
    <w:rsid w:val="0091717D"/>
    <w:rsid w:val="00917E90"/>
    <w:rsid w:val="0092031D"/>
    <w:rsid w:val="00920774"/>
    <w:rsid w:val="00920A46"/>
    <w:rsid w:val="009302FC"/>
    <w:rsid w:val="009305AB"/>
    <w:rsid w:val="00931AC1"/>
    <w:rsid w:val="00934949"/>
    <w:rsid w:val="00934ACD"/>
    <w:rsid w:val="0093672C"/>
    <w:rsid w:val="009374DF"/>
    <w:rsid w:val="009375F8"/>
    <w:rsid w:val="0094040E"/>
    <w:rsid w:val="00940803"/>
    <w:rsid w:val="00942A3A"/>
    <w:rsid w:val="009436AF"/>
    <w:rsid w:val="00943C8D"/>
    <w:rsid w:val="00944BF0"/>
    <w:rsid w:val="00945886"/>
    <w:rsid w:val="00946F29"/>
    <w:rsid w:val="009475A5"/>
    <w:rsid w:val="00947897"/>
    <w:rsid w:val="009502EE"/>
    <w:rsid w:val="009512B1"/>
    <w:rsid w:val="00951F05"/>
    <w:rsid w:val="0095238F"/>
    <w:rsid w:val="00952446"/>
    <w:rsid w:val="009531EE"/>
    <w:rsid w:val="00953F2F"/>
    <w:rsid w:val="009545BB"/>
    <w:rsid w:val="00956C97"/>
    <w:rsid w:val="0095737B"/>
    <w:rsid w:val="0095778E"/>
    <w:rsid w:val="00960987"/>
    <w:rsid w:val="00961E10"/>
    <w:rsid w:val="00962097"/>
    <w:rsid w:val="00962FD7"/>
    <w:rsid w:val="009630DB"/>
    <w:rsid w:val="009634E0"/>
    <w:rsid w:val="00963A52"/>
    <w:rsid w:val="00963FBF"/>
    <w:rsid w:val="0096596C"/>
    <w:rsid w:val="0096630F"/>
    <w:rsid w:val="009665E8"/>
    <w:rsid w:val="009731A6"/>
    <w:rsid w:val="0097554D"/>
    <w:rsid w:val="00975CAF"/>
    <w:rsid w:val="00976D78"/>
    <w:rsid w:val="009779D4"/>
    <w:rsid w:val="00982780"/>
    <w:rsid w:val="00982A9D"/>
    <w:rsid w:val="0098558A"/>
    <w:rsid w:val="0098671F"/>
    <w:rsid w:val="00987D4C"/>
    <w:rsid w:val="00987DC1"/>
    <w:rsid w:val="00990145"/>
    <w:rsid w:val="00990348"/>
    <w:rsid w:val="00991D03"/>
    <w:rsid w:val="00991F78"/>
    <w:rsid w:val="009931F5"/>
    <w:rsid w:val="0099338A"/>
    <w:rsid w:val="00996557"/>
    <w:rsid w:val="00997020"/>
    <w:rsid w:val="00997CD7"/>
    <w:rsid w:val="009A01D7"/>
    <w:rsid w:val="009A05A3"/>
    <w:rsid w:val="009A16DB"/>
    <w:rsid w:val="009A3E10"/>
    <w:rsid w:val="009A3E40"/>
    <w:rsid w:val="009A46C5"/>
    <w:rsid w:val="009A5180"/>
    <w:rsid w:val="009A5AB7"/>
    <w:rsid w:val="009A635B"/>
    <w:rsid w:val="009B0261"/>
    <w:rsid w:val="009B2031"/>
    <w:rsid w:val="009B27F8"/>
    <w:rsid w:val="009B37AD"/>
    <w:rsid w:val="009B3EE9"/>
    <w:rsid w:val="009B4762"/>
    <w:rsid w:val="009B4774"/>
    <w:rsid w:val="009C21AB"/>
    <w:rsid w:val="009C2379"/>
    <w:rsid w:val="009C35FD"/>
    <w:rsid w:val="009C3735"/>
    <w:rsid w:val="009C3AA1"/>
    <w:rsid w:val="009C5036"/>
    <w:rsid w:val="009C6480"/>
    <w:rsid w:val="009C6BEE"/>
    <w:rsid w:val="009C6D37"/>
    <w:rsid w:val="009D0041"/>
    <w:rsid w:val="009D057F"/>
    <w:rsid w:val="009D08C1"/>
    <w:rsid w:val="009D255C"/>
    <w:rsid w:val="009D355D"/>
    <w:rsid w:val="009D4927"/>
    <w:rsid w:val="009D63B4"/>
    <w:rsid w:val="009D7FF7"/>
    <w:rsid w:val="009E133D"/>
    <w:rsid w:val="009E35E1"/>
    <w:rsid w:val="009E3F06"/>
    <w:rsid w:val="009E761A"/>
    <w:rsid w:val="009F0DE4"/>
    <w:rsid w:val="009F5CD4"/>
    <w:rsid w:val="009F7C49"/>
    <w:rsid w:val="00A031AF"/>
    <w:rsid w:val="00A039D0"/>
    <w:rsid w:val="00A04481"/>
    <w:rsid w:val="00A05855"/>
    <w:rsid w:val="00A0709C"/>
    <w:rsid w:val="00A070D3"/>
    <w:rsid w:val="00A103CF"/>
    <w:rsid w:val="00A10D4E"/>
    <w:rsid w:val="00A110DF"/>
    <w:rsid w:val="00A11C1D"/>
    <w:rsid w:val="00A12AD4"/>
    <w:rsid w:val="00A130A7"/>
    <w:rsid w:val="00A13C90"/>
    <w:rsid w:val="00A14B22"/>
    <w:rsid w:val="00A14D81"/>
    <w:rsid w:val="00A14E57"/>
    <w:rsid w:val="00A15007"/>
    <w:rsid w:val="00A17923"/>
    <w:rsid w:val="00A21E3A"/>
    <w:rsid w:val="00A227C9"/>
    <w:rsid w:val="00A24226"/>
    <w:rsid w:val="00A254E5"/>
    <w:rsid w:val="00A25B6A"/>
    <w:rsid w:val="00A2689A"/>
    <w:rsid w:val="00A272B1"/>
    <w:rsid w:val="00A3023D"/>
    <w:rsid w:val="00A30BFE"/>
    <w:rsid w:val="00A317ED"/>
    <w:rsid w:val="00A31972"/>
    <w:rsid w:val="00A31A68"/>
    <w:rsid w:val="00A330D6"/>
    <w:rsid w:val="00A337E7"/>
    <w:rsid w:val="00A33926"/>
    <w:rsid w:val="00A35CD7"/>
    <w:rsid w:val="00A366DA"/>
    <w:rsid w:val="00A40948"/>
    <w:rsid w:val="00A413A0"/>
    <w:rsid w:val="00A43789"/>
    <w:rsid w:val="00A4400B"/>
    <w:rsid w:val="00A446DE"/>
    <w:rsid w:val="00A44C11"/>
    <w:rsid w:val="00A45F4F"/>
    <w:rsid w:val="00A50D7D"/>
    <w:rsid w:val="00A51E3A"/>
    <w:rsid w:val="00A545EF"/>
    <w:rsid w:val="00A55CC5"/>
    <w:rsid w:val="00A56077"/>
    <w:rsid w:val="00A562E6"/>
    <w:rsid w:val="00A603E0"/>
    <w:rsid w:val="00A605E0"/>
    <w:rsid w:val="00A65B81"/>
    <w:rsid w:val="00A65F5E"/>
    <w:rsid w:val="00A66134"/>
    <w:rsid w:val="00A66D4B"/>
    <w:rsid w:val="00A66F8D"/>
    <w:rsid w:val="00A67C60"/>
    <w:rsid w:val="00A71183"/>
    <w:rsid w:val="00A7149A"/>
    <w:rsid w:val="00A71E15"/>
    <w:rsid w:val="00A740C3"/>
    <w:rsid w:val="00A767AC"/>
    <w:rsid w:val="00A77E13"/>
    <w:rsid w:val="00A8125A"/>
    <w:rsid w:val="00A81B36"/>
    <w:rsid w:val="00A81BC2"/>
    <w:rsid w:val="00A822DB"/>
    <w:rsid w:val="00A831A9"/>
    <w:rsid w:val="00A84998"/>
    <w:rsid w:val="00A86791"/>
    <w:rsid w:val="00A86F7E"/>
    <w:rsid w:val="00A903C6"/>
    <w:rsid w:val="00A94126"/>
    <w:rsid w:val="00A95BB5"/>
    <w:rsid w:val="00A9745B"/>
    <w:rsid w:val="00AA0769"/>
    <w:rsid w:val="00AA2EFC"/>
    <w:rsid w:val="00AA4C23"/>
    <w:rsid w:val="00AA5F49"/>
    <w:rsid w:val="00AB1AF8"/>
    <w:rsid w:val="00AB22F5"/>
    <w:rsid w:val="00AB29E9"/>
    <w:rsid w:val="00AB2EA8"/>
    <w:rsid w:val="00AB41CA"/>
    <w:rsid w:val="00AB49FC"/>
    <w:rsid w:val="00AB4A22"/>
    <w:rsid w:val="00AB4D04"/>
    <w:rsid w:val="00AB4E84"/>
    <w:rsid w:val="00AB5AA0"/>
    <w:rsid w:val="00AB746E"/>
    <w:rsid w:val="00AB776A"/>
    <w:rsid w:val="00AC24C1"/>
    <w:rsid w:val="00AC3512"/>
    <w:rsid w:val="00AC3927"/>
    <w:rsid w:val="00AC77CF"/>
    <w:rsid w:val="00AD0317"/>
    <w:rsid w:val="00AD0542"/>
    <w:rsid w:val="00AD0F6A"/>
    <w:rsid w:val="00AD3D04"/>
    <w:rsid w:val="00AD47D1"/>
    <w:rsid w:val="00AD5C94"/>
    <w:rsid w:val="00AD5F88"/>
    <w:rsid w:val="00AD6DD3"/>
    <w:rsid w:val="00AD7171"/>
    <w:rsid w:val="00AE01CE"/>
    <w:rsid w:val="00AE0320"/>
    <w:rsid w:val="00AE0AF1"/>
    <w:rsid w:val="00AE10D8"/>
    <w:rsid w:val="00AE1127"/>
    <w:rsid w:val="00AE2B54"/>
    <w:rsid w:val="00AE4E70"/>
    <w:rsid w:val="00AE5F71"/>
    <w:rsid w:val="00AE605F"/>
    <w:rsid w:val="00AE63B3"/>
    <w:rsid w:val="00AE6928"/>
    <w:rsid w:val="00AE764C"/>
    <w:rsid w:val="00AE7CAA"/>
    <w:rsid w:val="00AF0D32"/>
    <w:rsid w:val="00AF2B85"/>
    <w:rsid w:val="00AF357F"/>
    <w:rsid w:val="00AF505A"/>
    <w:rsid w:val="00AF569F"/>
    <w:rsid w:val="00AF68B1"/>
    <w:rsid w:val="00AF7583"/>
    <w:rsid w:val="00B00AD8"/>
    <w:rsid w:val="00B0215D"/>
    <w:rsid w:val="00B02D13"/>
    <w:rsid w:val="00B02E57"/>
    <w:rsid w:val="00B0382A"/>
    <w:rsid w:val="00B04725"/>
    <w:rsid w:val="00B05062"/>
    <w:rsid w:val="00B056C2"/>
    <w:rsid w:val="00B069F3"/>
    <w:rsid w:val="00B06FF3"/>
    <w:rsid w:val="00B10188"/>
    <w:rsid w:val="00B10F2E"/>
    <w:rsid w:val="00B1203A"/>
    <w:rsid w:val="00B1535A"/>
    <w:rsid w:val="00B156E8"/>
    <w:rsid w:val="00B166D7"/>
    <w:rsid w:val="00B17F02"/>
    <w:rsid w:val="00B20787"/>
    <w:rsid w:val="00B23199"/>
    <w:rsid w:val="00B239B0"/>
    <w:rsid w:val="00B25054"/>
    <w:rsid w:val="00B251EB"/>
    <w:rsid w:val="00B25D86"/>
    <w:rsid w:val="00B26989"/>
    <w:rsid w:val="00B279B9"/>
    <w:rsid w:val="00B27DE0"/>
    <w:rsid w:val="00B34358"/>
    <w:rsid w:val="00B37F21"/>
    <w:rsid w:val="00B4487A"/>
    <w:rsid w:val="00B4552A"/>
    <w:rsid w:val="00B470DC"/>
    <w:rsid w:val="00B518C2"/>
    <w:rsid w:val="00B52AB0"/>
    <w:rsid w:val="00B5431B"/>
    <w:rsid w:val="00B5439A"/>
    <w:rsid w:val="00B54A13"/>
    <w:rsid w:val="00B54A6D"/>
    <w:rsid w:val="00B54F26"/>
    <w:rsid w:val="00B55A4F"/>
    <w:rsid w:val="00B55CAF"/>
    <w:rsid w:val="00B56AF6"/>
    <w:rsid w:val="00B57151"/>
    <w:rsid w:val="00B61422"/>
    <w:rsid w:val="00B6149D"/>
    <w:rsid w:val="00B6158C"/>
    <w:rsid w:val="00B62C3E"/>
    <w:rsid w:val="00B63AEF"/>
    <w:rsid w:val="00B647D9"/>
    <w:rsid w:val="00B67943"/>
    <w:rsid w:val="00B70609"/>
    <w:rsid w:val="00B74CE0"/>
    <w:rsid w:val="00B754F0"/>
    <w:rsid w:val="00B75DC0"/>
    <w:rsid w:val="00B75EED"/>
    <w:rsid w:val="00B77B63"/>
    <w:rsid w:val="00B80570"/>
    <w:rsid w:val="00B831EB"/>
    <w:rsid w:val="00B83DBA"/>
    <w:rsid w:val="00B849AB"/>
    <w:rsid w:val="00B86202"/>
    <w:rsid w:val="00B877BB"/>
    <w:rsid w:val="00B8784A"/>
    <w:rsid w:val="00B9048E"/>
    <w:rsid w:val="00B90B82"/>
    <w:rsid w:val="00B9164A"/>
    <w:rsid w:val="00B91B03"/>
    <w:rsid w:val="00B93333"/>
    <w:rsid w:val="00B935C6"/>
    <w:rsid w:val="00B9364E"/>
    <w:rsid w:val="00B93A77"/>
    <w:rsid w:val="00B9534B"/>
    <w:rsid w:val="00B96B9E"/>
    <w:rsid w:val="00B96FB5"/>
    <w:rsid w:val="00B97F37"/>
    <w:rsid w:val="00BA009E"/>
    <w:rsid w:val="00BA0115"/>
    <w:rsid w:val="00BA068B"/>
    <w:rsid w:val="00BA167F"/>
    <w:rsid w:val="00BA2A2F"/>
    <w:rsid w:val="00BA468F"/>
    <w:rsid w:val="00BA4858"/>
    <w:rsid w:val="00BA5B70"/>
    <w:rsid w:val="00BA5FDE"/>
    <w:rsid w:val="00BB0231"/>
    <w:rsid w:val="00BB0EE2"/>
    <w:rsid w:val="00BB1908"/>
    <w:rsid w:val="00BB2203"/>
    <w:rsid w:val="00BB3A05"/>
    <w:rsid w:val="00BB602F"/>
    <w:rsid w:val="00BB689A"/>
    <w:rsid w:val="00BB7AA5"/>
    <w:rsid w:val="00BB7CA9"/>
    <w:rsid w:val="00BC053D"/>
    <w:rsid w:val="00BC057B"/>
    <w:rsid w:val="00BC079C"/>
    <w:rsid w:val="00BC1235"/>
    <w:rsid w:val="00BC22E4"/>
    <w:rsid w:val="00BC4BA4"/>
    <w:rsid w:val="00BC5DE5"/>
    <w:rsid w:val="00BC66A4"/>
    <w:rsid w:val="00BC69A2"/>
    <w:rsid w:val="00BC78FE"/>
    <w:rsid w:val="00BC7F17"/>
    <w:rsid w:val="00BD1761"/>
    <w:rsid w:val="00BD4424"/>
    <w:rsid w:val="00BD645F"/>
    <w:rsid w:val="00BD7DF2"/>
    <w:rsid w:val="00BE0295"/>
    <w:rsid w:val="00BE1BAD"/>
    <w:rsid w:val="00BE30F4"/>
    <w:rsid w:val="00BE4955"/>
    <w:rsid w:val="00BE5316"/>
    <w:rsid w:val="00BE6C15"/>
    <w:rsid w:val="00BE75C3"/>
    <w:rsid w:val="00BF05D9"/>
    <w:rsid w:val="00BF0654"/>
    <w:rsid w:val="00BF370A"/>
    <w:rsid w:val="00BF37EF"/>
    <w:rsid w:val="00BF3887"/>
    <w:rsid w:val="00BF4872"/>
    <w:rsid w:val="00BF552F"/>
    <w:rsid w:val="00BF55CB"/>
    <w:rsid w:val="00BF6058"/>
    <w:rsid w:val="00C0009E"/>
    <w:rsid w:val="00C01653"/>
    <w:rsid w:val="00C0381D"/>
    <w:rsid w:val="00C04F1A"/>
    <w:rsid w:val="00C06426"/>
    <w:rsid w:val="00C07749"/>
    <w:rsid w:val="00C10151"/>
    <w:rsid w:val="00C1076A"/>
    <w:rsid w:val="00C10953"/>
    <w:rsid w:val="00C14B08"/>
    <w:rsid w:val="00C15DE3"/>
    <w:rsid w:val="00C15DF8"/>
    <w:rsid w:val="00C16C31"/>
    <w:rsid w:val="00C17E60"/>
    <w:rsid w:val="00C24B17"/>
    <w:rsid w:val="00C278AF"/>
    <w:rsid w:val="00C312BA"/>
    <w:rsid w:val="00C374E6"/>
    <w:rsid w:val="00C417BE"/>
    <w:rsid w:val="00C4357D"/>
    <w:rsid w:val="00C43D90"/>
    <w:rsid w:val="00C43DF5"/>
    <w:rsid w:val="00C4570C"/>
    <w:rsid w:val="00C4663F"/>
    <w:rsid w:val="00C5039C"/>
    <w:rsid w:val="00C50931"/>
    <w:rsid w:val="00C51749"/>
    <w:rsid w:val="00C529AA"/>
    <w:rsid w:val="00C52CD3"/>
    <w:rsid w:val="00C53C17"/>
    <w:rsid w:val="00C56725"/>
    <w:rsid w:val="00C60573"/>
    <w:rsid w:val="00C60F76"/>
    <w:rsid w:val="00C61BEE"/>
    <w:rsid w:val="00C61FFF"/>
    <w:rsid w:val="00C63443"/>
    <w:rsid w:val="00C64E17"/>
    <w:rsid w:val="00C656F1"/>
    <w:rsid w:val="00C66A86"/>
    <w:rsid w:val="00C67A61"/>
    <w:rsid w:val="00C72F04"/>
    <w:rsid w:val="00C734CA"/>
    <w:rsid w:val="00C73ED9"/>
    <w:rsid w:val="00C762FE"/>
    <w:rsid w:val="00C77801"/>
    <w:rsid w:val="00C803CD"/>
    <w:rsid w:val="00C8294C"/>
    <w:rsid w:val="00C83E84"/>
    <w:rsid w:val="00C85113"/>
    <w:rsid w:val="00C868B3"/>
    <w:rsid w:val="00C87964"/>
    <w:rsid w:val="00C906DB"/>
    <w:rsid w:val="00C90B31"/>
    <w:rsid w:val="00C918AB"/>
    <w:rsid w:val="00C93ABE"/>
    <w:rsid w:val="00C93EF8"/>
    <w:rsid w:val="00C9470C"/>
    <w:rsid w:val="00C957AD"/>
    <w:rsid w:val="00C96A4D"/>
    <w:rsid w:val="00CA0398"/>
    <w:rsid w:val="00CA1BF6"/>
    <w:rsid w:val="00CA25AB"/>
    <w:rsid w:val="00CA355B"/>
    <w:rsid w:val="00CA45D8"/>
    <w:rsid w:val="00CA4855"/>
    <w:rsid w:val="00CA4A0E"/>
    <w:rsid w:val="00CA51C0"/>
    <w:rsid w:val="00CA6AC7"/>
    <w:rsid w:val="00CA77EF"/>
    <w:rsid w:val="00CB2C12"/>
    <w:rsid w:val="00CB3899"/>
    <w:rsid w:val="00CB3B74"/>
    <w:rsid w:val="00CB4E6C"/>
    <w:rsid w:val="00CB52F7"/>
    <w:rsid w:val="00CB5ED1"/>
    <w:rsid w:val="00CB6931"/>
    <w:rsid w:val="00CB6FE1"/>
    <w:rsid w:val="00CB7F51"/>
    <w:rsid w:val="00CC1314"/>
    <w:rsid w:val="00CC17DD"/>
    <w:rsid w:val="00CC2766"/>
    <w:rsid w:val="00CC3043"/>
    <w:rsid w:val="00CC3624"/>
    <w:rsid w:val="00CC378A"/>
    <w:rsid w:val="00CC4E3F"/>
    <w:rsid w:val="00CC5E0F"/>
    <w:rsid w:val="00CC5EE9"/>
    <w:rsid w:val="00CC5F22"/>
    <w:rsid w:val="00CC72BC"/>
    <w:rsid w:val="00CC7A24"/>
    <w:rsid w:val="00CC7BF1"/>
    <w:rsid w:val="00CD09C5"/>
    <w:rsid w:val="00CD42AD"/>
    <w:rsid w:val="00CD4B46"/>
    <w:rsid w:val="00CD525D"/>
    <w:rsid w:val="00CD5B5B"/>
    <w:rsid w:val="00CD5B6B"/>
    <w:rsid w:val="00CD7F54"/>
    <w:rsid w:val="00CE0368"/>
    <w:rsid w:val="00CE409A"/>
    <w:rsid w:val="00CE4469"/>
    <w:rsid w:val="00CE4A7F"/>
    <w:rsid w:val="00CE4D87"/>
    <w:rsid w:val="00CE593F"/>
    <w:rsid w:val="00CE5CC2"/>
    <w:rsid w:val="00CE6DFF"/>
    <w:rsid w:val="00CE7FA9"/>
    <w:rsid w:val="00CF171F"/>
    <w:rsid w:val="00CF2309"/>
    <w:rsid w:val="00CF2AC2"/>
    <w:rsid w:val="00CF4202"/>
    <w:rsid w:val="00CF4FD8"/>
    <w:rsid w:val="00CF5B9B"/>
    <w:rsid w:val="00CF5EF9"/>
    <w:rsid w:val="00CF65AF"/>
    <w:rsid w:val="00D00B47"/>
    <w:rsid w:val="00D0302E"/>
    <w:rsid w:val="00D033CC"/>
    <w:rsid w:val="00D037D7"/>
    <w:rsid w:val="00D042D2"/>
    <w:rsid w:val="00D0445B"/>
    <w:rsid w:val="00D059F0"/>
    <w:rsid w:val="00D06DE3"/>
    <w:rsid w:val="00D0751D"/>
    <w:rsid w:val="00D07E62"/>
    <w:rsid w:val="00D102A0"/>
    <w:rsid w:val="00D12115"/>
    <w:rsid w:val="00D12B93"/>
    <w:rsid w:val="00D12F46"/>
    <w:rsid w:val="00D14EF7"/>
    <w:rsid w:val="00D17D72"/>
    <w:rsid w:val="00D17DB3"/>
    <w:rsid w:val="00D21384"/>
    <w:rsid w:val="00D21BCB"/>
    <w:rsid w:val="00D2397A"/>
    <w:rsid w:val="00D23CD3"/>
    <w:rsid w:val="00D242BA"/>
    <w:rsid w:val="00D2596B"/>
    <w:rsid w:val="00D27789"/>
    <w:rsid w:val="00D27FA6"/>
    <w:rsid w:val="00D30705"/>
    <w:rsid w:val="00D314D7"/>
    <w:rsid w:val="00D315B3"/>
    <w:rsid w:val="00D31D41"/>
    <w:rsid w:val="00D32FF7"/>
    <w:rsid w:val="00D331B9"/>
    <w:rsid w:val="00D339DF"/>
    <w:rsid w:val="00D36B82"/>
    <w:rsid w:val="00D4060D"/>
    <w:rsid w:val="00D4270D"/>
    <w:rsid w:val="00D42C51"/>
    <w:rsid w:val="00D439D6"/>
    <w:rsid w:val="00D43B43"/>
    <w:rsid w:val="00D4403F"/>
    <w:rsid w:val="00D44256"/>
    <w:rsid w:val="00D45423"/>
    <w:rsid w:val="00D463DE"/>
    <w:rsid w:val="00D474CE"/>
    <w:rsid w:val="00D5215C"/>
    <w:rsid w:val="00D53D73"/>
    <w:rsid w:val="00D555B2"/>
    <w:rsid w:val="00D56C1D"/>
    <w:rsid w:val="00D6001B"/>
    <w:rsid w:val="00D61BAC"/>
    <w:rsid w:val="00D662AE"/>
    <w:rsid w:val="00D715AD"/>
    <w:rsid w:val="00D727F6"/>
    <w:rsid w:val="00D745E6"/>
    <w:rsid w:val="00D74992"/>
    <w:rsid w:val="00D74E3B"/>
    <w:rsid w:val="00D7668D"/>
    <w:rsid w:val="00D77351"/>
    <w:rsid w:val="00D80F44"/>
    <w:rsid w:val="00D81672"/>
    <w:rsid w:val="00D83C37"/>
    <w:rsid w:val="00D8565D"/>
    <w:rsid w:val="00D8695C"/>
    <w:rsid w:val="00D8717D"/>
    <w:rsid w:val="00D87BE4"/>
    <w:rsid w:val="00D90370"/>
    <w:rsid w:val="00D9294C"/>
    <w:rsid w:val="00D94840"/>
    <w:rsid w:val="00D9639B"/>
    <w:rsid w:val="00DA0412"/>
    <w:rsid w:val="00DA073D"/>
    <w:rsid w:val="00DA0F8D"/>
    <w:rsid w:val="00DA257E"/>
    <w:rsid w:val="00DA53AB"/>
    <w:rsid w:val="00DA5941"/>
    <w:rsid w:val="00DA7B15"/>
    <w:rsid w:val="00DB0062"/>
    <w:rsid w:val="00DB1F71"/>
    <w:rsid w:val="00DB258C"/>
    <w:rsid w:val="00DB375F"/>
    <w:rsid w:val="00DB418A"/>
    <w:rsid w:val="00DB531C"/>
    <w:rsid w:val="00DB725F"/>
    <w:rsid w:val="00DB7B5F"/>
    <w:rsid w:val="00DB7B86"/>
    <w:rsid w:val="00DC1853"/>
    <w:rsid w:val="00DC2434"/>
    <w:rsid w:val="00DC4495"/>
    <w:rsid w:val="00DC708A"/>
    <w:rsid w:val="00DD086C"/>
    <w:rsid w:val="00DD0DCB"/>
    <w:rsid w:val="00DD2E67"/>
    <w:rsid w:val="00DD4159"/>
    <w:rsid w:val="00DD59F9"/>
    <w:rsid w:val="00DD6A9C"/>
    <w:rsid w:val="00DE1850"/>
    <w:rsid w:val="00DE29CC"/>
    <w:rsid w:val="00DE2C0B"/>
    <w:rsid w:val="00DE2E46"/>
    <w:rsid w:val="00DE3A27"/>
    <w:rsid w:val="00DE557A"/>
    <w:rsid w:val="00DE5692"/>
    <w:rsid w:val="00DE6DEA"/>
    <w:rsid w:val="00DF1395"/>
    <w:rsid w:val="00DF271C"/>
    <w:rsid w:val="00DF3D15"/>
    <w:rsid w:val="00DF428F"/>
    <w:rsid w:val="00DF4BF7"/>
    <w:rsid w:val="00DF5528"/>
    <w:rsid w:val="00DF5542"/>
    <w:rsid w:val="00DF5D4D"/>
    <w:rsid w:val="00DF617B"/>
    <w:rsid w:val="00DF6C02"/>
    <w:rsid w:val="00DF6C1D"/>
    <w:rsid w:val="00DF6DC2"/>
    <w:rsid w:val="00E01140"/>
    <w:rsid w:val="00E01926"/>
    <w:rsid w:val="00E021FC"/>
    <w:rsid w:val="00E05325"/>
    <w:rsid w:val="00E07882"/>
    <w:rsid w:val="00E07C54"/>
    <w:rsid w:val="00E124B9"/>
    <w:rsid w:val="00E128EB"/>
    <w:rsid w:val="00E12F87"/>
    <w:rsid w:val="00E1644D"/>
    <w:rsid w:val="00E16A55"/>
    <w:rsid w:val="00E20F46"/>
    <w:rsid w:val="00E21153"/>
    <w:rsid w:val="00E216FF"/>
    <w:rsid w:val="00E21CDD"/>
    <w:rsid w:val="00E22BE8"/>
    <w:rsid w:val="00E22FF0"/>
    <w:rsid w:val="00E24897"/>
    <w:rsid w:val="00E263CD"/>
    <w:rsid w:val="00E27423"/>
    <w:rsid w:val="00E27B41"/>
    <w:rsid w:val="00E302D8"/>
    <w:rsid w:val="00E308C6"/>
    <w:rsid w:val="00E30CED"/>
    <w:rsid w:val="00E31043"/>
    <w:rsid w:val="00E32098"/>
    <w:rsid w:val="00E330FF"/>
    <w:rsid w:val="00E34589"/>
    <w:rsid w:val="00E35338"/>
    <w:rsid w:val="00E3554E"/>
    <w:rsid w:val="00E4089C"/>
    <w:rsid w:val="00E413D5"/>
    <w:rsid w:val="00E41CD1"/>
    <w:rsid w:val="00E44107"/>
    <w:rsid w:val="00E46B83"/>
    <w:rsid w:val="00E51163"/>
    <w:rsid w:val="00E512B2"/>
    <w:rsid w:val="00E5260B"/>
    <w:rsid w:val="00E52A9D"/>
    <w:rsid w:val="00E539AA"/>
    <w:rsid w:val="00E54A0D"/>
    <w:rsid w:val="00E56D33"/>
    <w:rsid w:val="00E6066F"/>
    <w:rsid w:val="00E609C4"/>
    <w:rsid w:val="00E66896"/>
    <w:rsid w:val="00E66933"/>
    <w:rsid w:val="00E70605"/>
    <w:rsid w:val="00E711D3"/>
    <w:rsid w:val="00E7145B"/>
    <w:rsid w:val="00E73119"/>
    <w:rsid w:val="00E73155"/>
    <w:rsid w:val="00E733C6"/>
    <w:rsid w:val="00E74C8A"/>
    <w:rsid w:val="00E75411"/>
    <w:rsid w:val="00E75420"/>
    <w:rsid w:val="00E76168"/>
    <w:rsid w:val="00E76DA6"/>
    <w:rsid w:val="00E826DE"/>
    <w:rsid w:val="00E82DEF"/>
    <w:rsid w:val="00E83014"/>
    <w:rsid w:val="00E83C16"/>
    <w:rsid w:val="00E84326"/>
    <w:rsid w:val="00E847A8"/>
    <w:rsid w:val="00E85A42"/>
    <w:rsid w:val="00E87453"/>
    <w:rsid w:val="00E92927"/>
    <w:rsid w:val="00E929B5"/>
    <w:rsid w:val="00E97188"/>
    <w:rsid w:val="00E973A1"/>
    <w:rsid w:val="00EA04C0"/>
    <w:rsid w:val="00EA0880"/>
    <w:rsid w:val="00EA099B"/>
    <w:rsid w:val="00EA09F8"/>
    <w:rsid w:val="00EA4506"/>
    <w:rsid w:val="00EA5856"/>
    <w:rsid w:val="00EA6758"/>
    <w:rsid w:val="00EA72DC"/>
    <w:rsid w:val="00EA774A"/>
    <w:rsid w:val="00EA7EF5"/>
    <w:rsid w:val="00EB0417"/>
    <w:rsid w:val="00EB0A3C"/>
    <w:rsid w:val="00EB1D90"/>
    <w:rsid w:val="00EB246C"/>
    <w:rsid w:val="00EB2C00"/>
    <w:rsid w:val="00EB3000"/>
    <w:rsid w:val="00EB5CEA"/>
    <w:rsid w:val="00EC1442"/>
    <w:rsid w:val="00EC1802"/>
    <w:rsid w:val="00EC382B"/>
    <w:rsid w:val="00EC3F2D"/>
    <w:rsid w:val="00EC5C5C"/>
    <w:rsid w:val="00EC6DF0"/>
    <w:rsid w:val="00EC7E8B"/>
    <w:rsid w:val="00ED0068"/>
    <w:rsid w:val="00ED0C48"/>
    <w:rsid w:val="00ED1517"/>
    <w:rsid w:val="00ED1A6B"/>
    <w:rsid w:val="00ED4B6F"/>
    <w:rsid w:val="00ED4ECD"/>
    <w:rsid w:val="00ED50CD"/>
    <w:rsid w:val="00ED6605"/>
    <w:rsid w:val="00ED69F7"/>
    <w:rsid w:val="00ED7C51"/>
    <w:rsid w:val="00EE0603"/>
    <w:rsid w:val="00EE0627"/>
    <w:rsid w:val="00EE0EC6"/>
    <w:rsid w:val="00EE1759"/>
    <w:rsid w:val="00EE6271"/>
    <w:rsid w:val="00EF01D4"/>
    <w:rsid w:val="00EF2977"/>
    <w:rsid w:val="00EF5330"/>
    <w:rsid w:val="00EF592D"/>
    <w:rsid w:val="00EF5C0F"/>
    <w:rsid w:val="00EF5F15"/>
    <w:rsid w:val="00EF7A76"/>
    <w:rsid w:val="00F00982"/>
    <w:rsid w:val="00F02802"/>
    <w:rsid w:val="00F069D6"/>
    <w:rsid w:val="00F07C90"/>
    <w:rsid w:val="00F103AB"/>
    <w:rsid w:val="00F10971"/>
    <w:rsid w:val="00F11A44"/>
    <w:rsid w:val="00F14393"/>
    <w:rsid w:val="00F144FF"/>
    <w:rsid w:val="00F152F2"/>
    <w:rsid w:val="00F17177"/>
    <w:rsid w:val="00F17D68"/>
    <w:rsid w:val="00F201CA"/>
    <w:rsid w:val="00F2022C"/>
    <w:rsid w:val="00F205F7"/>
    <w:rsid w:val="00F2139B"/>
    <w:rsid w:val="00F221E4"/>
    <w:rsid w:val="00F22CD4"/>
    <w:rsid w:val="00F23219"/>
    <w:rsid w:val="00F237A1"/>
    <w:rsid w:val="00F25B84"/>
    <w:rsid w:val="00F27E16"/>
    <w:rsid w:val="00F31281"/>
    <w:rsid w:val="00F31CC2"/>
    <w:rsid w:val="00F34BC8"/>
    <w:rsid w:val="00F34C3E"/>
    <w:rsid w:val="00F37AF7"/>
    <w:rsid w:val="00F407B0"/>
    <w:rsid w:val="00F4335F"/>
    <w:rsid w:val="00F43D7C"/>
    <w:rsid w:val="00F443AF"/>
    <w:rsid w:val="00F4468C"/>
    <w:rsid w:val="00F4544C"/>
    <w:rsid w:val="00F456F3"/>
    <w:rsid w:val="00F46B2A"/>
    <w:rsid w:val="00F4767E"/>
    <w:rsid w:val="00F55BFD"/>
    <w:rsid w:val="00F56722"/>
    <w:rsid w:val="00F57AFA"/>
    <w:rsid w:val="00F620D6"/>
    <w:rsid w:val="00F63692"/>
    <w:rsid w:val="00F66973"/>
    <w:rsid w:val="00F70356"/>
    <w:rsid w:val="00F703EA"/>
    <w:rsid w:val="00F71BC5"/>
    <w:rsid w:val="00F71C43"/>
    <w:rsid w:val="00F72BB0"/>
    <w:rsid w:val="00F72C16"/>
    <w:rsid w:val="00F74619"/>
    <w:rsid w:val="00F74C7A"/>
    <w:rsid w:val="00F75B21"/>
    <w:rsid w:val="00F80269"/>
    <w:rsid w:val="00F825A7"/>
    <w:rsid w:val="00F829F8"/>
    <w:rsid w:val="00F86ADB"/>
    <w:rsid w:val="00F92339"/>
    <w:rsid w:val="00F92809"/>
    <w:rsid w:val="00F92A1B"/>
    <w:rsid w:val="00F92FF8"/>
    <w:rsid w:val="00F9599E"/>
    <w:rsid w:val="00F975FA"/>
    <w:rsid w:val="00FA1F82"/>
    <w:rsid w:val="00FA2B01"/>
    <w:rsid w:val="00FA2D07"/>
    <w:rsid w:val="00FA3C1D"/>
    <w:rsid w:val="00FA4703"/>
    <w:rsid w:val="00FA5084"/>
    <w:rsid w:val="00FA54B5"/>
    <w:rsid w:val="00FA5EE0"/>
    <w:rsid w:val="00FA75FF"/>
    <w:rsid w:val="00FB031B"/>
    <w:rsid w:val="00FB1134"/>
    <w:rsid w:val="00FB324F"/>
    <w:rsid w:val="00FB3691"/>
    <w:rsid w:val="00FB5238"/>
    <w:rsid w:val="00FB5290"/>
    <w:rsid w:val="00FB5EC7"/>
    <w:rsid w:val="00FB6D10"/>
    <w:rsid w:val="00FC179D"/>
    <w:rsid w:val="00FC289B"/>
    <w:rsid w:val="00FC3213"/>
    <w:rsid w:val="00FC37C6"/>
    <w:rsid w:val="00FC3E5A"/>
    <w:rsid w:val="00FC4AEA"/>
    <w:rsid w:val="00FC5121"/>
    <w:rsid w:val="00FC5B34"/>
    <w:rsid w:val="00FC7FF4"/>
    <w:rsid w:val="00FD1288"/>
    <w:rsid w:val="00FD270D"/>
    <w:rsid w:val="00FD58D3"/>
    <w:rsid w:val="00FD5BD9"/>
    <w:rsid w:val="00FD6504"/>
    <w:rsid w:val="00FD7322"/>
    <w:rsid w:val="00FD7D8D"/>
    <w:rsid w:val="00FE1E92"/>
    <w:rsid w:val="00FE2734"/>
    <w:rsid w:val="00FE3341"/>
    <w:rsid w:val="00FE5223"/>
    <w:rsid w:val="00FE65FE"/>
    <w:rsid w:val="00FF0200"/>
    <w:rsid w:val="00FF06EE"/>
    <w:rsid w:val="00FF0C4D"/>
    <w:rsid w:val="00FF1DC6"/>
    <w:rsid w:val="00FF248A"/>
    <w:rsid w:val="00FF2C26"/>
    <w:rsid w:val="00FF437E"/>
    <w:rsid w:val="00FF4A25"/>
    <w:rsid w:val="00FF4D21"/>
    <w:rsid w:val="00FF58E8"/>
    <w:rsid w:val="00FF635C"/>
    <w:rsid w:val="00FF684E"/>
    <w:rsid w:val="00FF6C1D"/>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26E"/>
    <w:rPr>
      <w:lang w:val="uk-UA" w:eastAsia="uk-UA"/>
    </w:rPr>
  </w:style>
  <w:style w:type="paragraph" w:styleId="1">
    <w:name w:val="heading 1"/>
    <w:basedOn w:val="a"/>
    <w:next w:val="a"/>
    <w:qFormat/>
    <w:rsid w:val="004D1D26"/>
    <w:pPr>
      <w:keepNext/>
      <w:spacing w:before="240" w:after="60"/>
      <w:outlineLvl w:val="0"/>
    </w:pPr>
    <w:rPr>
      <w:rFonts w:ascii="Arial" w:hAnsi="Arial" w:cs="Arial"/>
      <w:b/>
      <w:bCs/>
      <w:kern w:val="32"/>
      <w:sz w:val="32"/>
      <w:szCs w:val="32"/>
    </w:rPr>
  </w:style>
  <w:style w:type="paragraph" w:styleId="2">
    <w:name w:val="heading 2"/>
    <w:basedOn w:val="a"/>
    <w:next w:val="a"/>
    <w:qFormat/>
    <w:rsid w:val="004D1D26"/>
    <w:pPr>
      <w:keepNext/>
      <w:ind w:firstLine="720"/>
      <w:jc w:val="both"/>
      <w:outlineLvl w:val="1"/>
    </w:pPr>
    <w:rPr>
      <w:sz w:val="28"/>
    </w:rPr>
  </w:style>
  <w:style w:type="paragraph" w:styleId="3">
    <w:name w:val="heading 3"/>
    <w:basedOn w:val="a"/>
    <w:next w:val="a"/>
    <w:qFormat/>
    <w:rsid w:val="0064766D"/>
    <w:pPr>
      <w:keepNext/>
      <w:spacing w:before="240" w:after="60"/>
      <w:outlineLvl w:val="2"/>
    </w:pPr>
    <w:rPr>
      <w:rFonts w:ascii="Arial" w:hAnsi="Arial" w:cs="Arial"/>
      <w:b/>
      <w:bCs/>
      <w:sz w:val="26"/>
      <w:szCs w:val="26"/>
    </w:rPr>
  </w:style>
  <w:style w:type="paragraph" w:styleId="4">
    <w:name w:val="heading 4"/>
    <w:basedOn w:val="a"/>
    <w:next w:val="a"/>
    <w:qFormat/>
    <w:rsid w:val="004D1D26"/>
    <w:pPr>
      <w:keepNext/>
      <w:ind w:firstLine="567"/>
      <w:jc w:val="both"/>
      <w:outlineLvl w:val="3"/>
    </w:pPr>
    <w:rPr>
      <w:sz w:val="28"/>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4D1D26"/>
    <w:pPr>
      <w:tabs>
        <w:tab w:val="right" w:pos="6662"/>
        <w:tab w:val="right" w:pos="9356"/>
      </w:tabs>
      <w:jc w:val="center"/>
      <w:outlineLvl w:val="0"/>
    </w:pPr>
    <w:rPr>
      <w:sz w:val="28"/>
    </w:rPr>
  </w:style>
  <w:style w:type="table" w:styleId="a4">
    <w:name w:val="Table Grid"/>
    <w:basedOn w:val="a1"/>
    <w:rsid w:val="004D1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4D1D26"/>
    <w:pPr>
      <w:spacing w:after="120"/>
      <w:ind w:left="283"/>
    </w:pPr>
  </w:style>
  <w:style w:type="paragraph" w:styleId="a6">
    <w:name w:val="footnote text"/>
    <w:basedOn w:val="a"/>
    <w:semiHidden/>
    <w:rsid w:val="004D1D26"/>
  </w:style>
  <w:style w:type="paragraph" w:customStyle="1" w:styleId="Normal">
    <w:name w:val="Normal"/>
    <w:link w:val="Normal0"/>
    <w:rsid w:val="004D1D26"/>
    <w:rPr>
      <w:snapToGrid w:val="0"/>
    </w:rPr>
  </w:style>
  <w:style w:type="paragraph" w:styleId="a7">
    <w:name w:val="Body Text"/>
    <w:basedOn w:val="a"/>
    <w:link w:val="a8"/>
    <w:rsid w:val="004D1D26"/>
    <w:pPr>
      <w:spacing w:after="120"/>
    </w:pPr>
  </w:style>
  <w:style w:type="paragraph" w:styleId="30">
    <w:name w:val="Body Text Indent 3"/>
    <w:basedOn w:val="a"/>
    <w:rsid w:val="004D1D26"/>
    <w:pPr>
      <w:spacing w:after="120"/>
      <w:ind w:left="283"/>
    </w:pPr>
    <w:rPr>
      <w:sz w:val="16"/>
      <w:szCs w:val="16"/>
    </w:rPr>
  </w:style>
  <w:style w:type="paragraph" w:styleId="31">
    <w:name w:val="Body Text 3"/>
    <w:basedOn w:val="a"/>
    <w:rsid w:val="004D1D26"/>
    <w:pPr>
      <w:spacing w:after="120"/>
    </w:pPr>
    <w:rPr>
      <w:sz w:val="16"/>
      <w:szCs w:val="16"/>
    </w:rPr>
  </w:style>
  <w:style w:type="paragraph" w:styleId="a9">
    <w:name w:val="Subtitle"/>
    <w:basedOn w:val="a"/>
    <w:qFormat/>
    <w:rsid w:val="004D1D26"/>
    <w:pPr>
      <w:tabs>
        <w:tab w:val="right" w:pos="6662"/>
        <w:tab w:val="right" w:pos="9356"/>
      </w:tabs>
      <w:jc w:val="center"/>
      <w:outlineLvl w:val="0"/>
    </w:pPr>
    <w:rPr>
      <w:sz w:val="28"/>
    </w:rPr>
  </w:style>
  <w:style w:type="paragraph" w:customStyle="1" w:styleId="aa">
    <w:basedOn w:val="a"/>
    <w:rsid w:val="004D1D26"/>
    <w:rPr>
      <w:rFonts w:ascii="Verdana" w:hAnsi="Verdana" w:cs="Verdana"/>
      <w:lang w:val="en-US" w:eastAsia="en-US"/>
    </w:rPr>
  </w:style>
  <w:style w:type="paragraph" w:styleId="20">
    <w:name w:val="Body Text 2"/>
    <w:basedOn w:val="a"/>
    <w:rsid w:val="004D1D26"/>
    <w:pPr>
      <w:spacing w:after="120" w:line="480" w:lineRule="auto"/>
    </w:pPr>
  </w:style>
  <w:style w:type="paragraph" w:customStyle="1" w:styleId="BodyTextIndent2">
    <w:name w:val="Body Text Indent 2"/>
    <w:basedOn w:val="a"/>
    <w:rsid w:val="004D1D26"/>
    <w:pPr>
      <w:widowControl w:val="0"/>
      <w:spacing w:line="220" w:lineRule="exact"/>
      <w:ind w:firstLine="709"/>
      <w:jc w:val="both"/>
    </w:pPr>
    <w:rPr>
      <w:sz w:val="28"/>
      <w:lang w:eastAsia="ru-RU"/>
    </w:rPr>
  </w:style>
  <w:style w:type="paragraph" w:customStyle="1" w:styleId="BodyText2">
    <w:name w:val="Body Text 2"/>
    <w:basedOn w:val="Normal"/>
    <w:rsid w:val="004D1D26"/>
    <w:pPr>
      <w:widowControl w:val="0"/>
      <w:snapToGrid w:val="0"/>
      <w:spacing w:line="340" w:lineRule="exact"/>
      <w:ind w:firstLine="624"/>
      <w:jc w:val="both"/>
    </w:pPr>
    <w:rPr>
      <w:snapToGrid/>
      <w:sz w:val="28"/>
    </w:rPr>
  </w:style>
  <w:style w:type="paragraph" w:styleId="ab">
    <w:name w:val="header"/>
    <w:basedOn w:val="a"/>
    <w:link w:val="ac"/>
    <w:rsid w:val="004D1D26"/>
    <w:pPr>
      <w:tabs>
        <w:tab w:val="center" w:pos="4677"/>
        <w:tab w:val="right" w:pos="9355"/>
      </w:tabs>
    </w:pPr>
    <w:rPr>
      <w:lang w:eastAsia="ru-RU"/>
    </w:rPr>
  </w:style>
  <w:style w:type="paragraph" w:styleId="ad">
    <w:name w:val="footer"/>
    <w:basedOn w:val="a"/>
    <w:rsid w:val="004D1D26"/>
    <w:pPr>
      <w:tabs>
        <w:tab w:val="center" w:pos="4677"/>
        <w:tab w:val="right" w:pos="9355"/>
      </w:tabs>
    </w:pPr>
  </w:style>
  <w:style w:type="character" w:styleId="ae">
    <w:name w:val="page number"/>
    <w:basedOn w:val="a0"/>
    <w:rsid w:val="004D1D26"/>
  </w:style>
  <w:style w:type="paragraph" w:customStyle="1" w:styleId="xl32">
    <w:name w:val="xl32"/>
    <w:basedOn w:val="a"/>
    <w:rsid w:val="004D1D26"/>
    <w:pPr>
      <w:spacing w:before="100" w:beforeAutospacing="1" w:after="100" w:afterAutospacing="1"/>
    </w:pPr>
    <w:rPr>
      <w:rFonts w:eastAsia="Arial Unicode MS"/>
      <w:sz w:val="28"/>
      <w:szCs w:val="28"/>
      <w:lang w:eastAsia="ru-RU"/>
    </w:rPr>
  </w:style>
  <w:style w:type="paragraph" w:styleId="21">
    <w:name w:val="Body Text Indent 2"/>
    <w:basedOn w:val="a"/>
    <w:rsid w:val="00BA2A2F"/>
    <w:pPr>
      <w:spacing w:after="120" w:line="480" w:lineRule="auto"/>
      <w:ind w:left="283"/>
    </w:pPr>
    <w:rPr>
      <w:lang w:eastAsia="ru-RU"/>
    </w:rPr>
  </w:style>
  <w:style w:type="paragraph" w:customStyle="1" w:styleId="af">
    <w:name w:val=" Знак"/>
    <w:basedOn w:val="a"/>
    <w:rsid w:val="00BA2A2F"/>
    <w:rPr>
      <w:rFonts w:ascii="Verdana" w:hAnsi="Verdana" w:cs="Verdana"/>
      <w:lang w:val="en-US" w:eastAsia="en-US"/>
    </w:rPr>
  </w:style>
  <w:style w:type="paragraph" w:styleId="af0">
    <w:name w:val="Balloon Text"/>
    <w:basedOn w:val="a"/>
    <w:semiHidden/>
    <w:rsid w:val="008E3173"/>
    <w:rPr>
      <w:rFonts w:ascii="Tahoma" w:hAnsi="Tahoma" w:cs="Tahoma"/>
      <w:sz w:val="16"/>
      <w:szCs w:val="16"/>
    </w:rPr>
  </w:style>
  <w:style w:type="character" w:customStyle="1" w:styleId="Normal0">
    <w:name w:val="Normal Знак"/>
    <w:link w:val="Normal"/>
    <w:rsid w:val="004C5868"/>
    <w:rPr>
      <w:snapToGrid w:val="0"/>
      <w:lang w:val="ru-RU" w:eastAsia="ru-RU" w:bidi="ar-SA"/>
    </w:rPr>
  </w:style>
  <w:style w:type="character" w:customStyle="1" w:styleId="Normal1">
    <w:name w:val="Normal Знак Знак"/>
    <w:rsid w:val="00622AB8"/>
    <w:rPr>
      <w:lang w:val="ru-RU" w:eastAsia="ru-RU" w:bidi="ar-SA"/>
    </w:rPr>
  </w:style>
  <w:style w:type="paragraph" w:customStyle="1" w:styleId="af1">
    <w:name w:val=" Знак Знак Знак Знак"/>
    <w:basedOn w:val="a"/>
    <w:rsid w:val="00F825A7"/>
    <w:pPr>
      <w:spacing w:after="160" w:line="240" w:lineRule="exact"/>
      <w:jc w:val="both"/>
    </w:pPr>
    <w:rPr>
      <w:rFonts w:ascii="Tahoma" w:hAnsi="Tahoma"/>
      <w:b/>
      <w:sz w:val="24"/>
      <w:lang w:val="en-US" w:eastAsia="en-US"/>
    </w:rPr>
  </w:style>
  <w:style w:type="paragraph" w:customStyle="1" w:styleId="af2">
    <w:name w:val=" Знак Знак Знак Знак Знак Знак Знак Знак Знак"/>
    <w:basedOn w:val="a"/>
    <w:rsid w:val="00B6149D"/>
    <w:rPr>
      <w:rFonts w:ascii="Verdana" w:hAnsi="Verdana" w:cs="Verdana"/>
      <w:lang w:val="en-US" w:eastAsia="en-US"/>
    </w:rPr>
  </w:style>
  <w:style w:type="paragraph" w:customStyle="1" w:styleId="11">
    <w:name w:val=" Знак Знак1 Знак Знак Знак Знак Знак Знак Знак Знак Знак Знак1"/>
    <w:basedOn w:val="a"/>
    <w:rsid w:val="00026E85"/>
    <w:pPr>
      <w:spacing w:after="160" w:line="240" w:lineRule="exact"/>
      <w:jc w:val="both"/>
    </w:pPr>
    <w:rPr>
      <w:rFonts w:ascii="Tahoma" w:hAnsi="Tahoma"/>
      <w:b/>
      <w:sz w:val="24"/>
      <w:lang w:val="en-US" w:eastAsia="en-US"/>
    </w:rPr>
  </w:style>
  <w:style w:type="paragraph" w:customStyle="1" w:styleId="af3">
    <w:name w:val="Знак"/>
    <w:basedOn w:val="a"/>
    <w:rsid w:val="00DC2434"/>
    <w:rPr>
      <w:rFonts w:ascii="Verdana" w:hAnsi="Verdana" w:cs="Verdana"/>
      <w:lang w:val="en-US" w:eastAsia="en-US"/>
    </w:rPr>
  </w:style>
  <w:style w:type="paragraph" w:customStyle="1" w:styleId="10">
    <w:name w:val=" Знак Знак Знак Знак Знак Знак Знак1"/>
    <w:basedOn w:val="a"/>
    <w:rsid w:val="00607CAB"/>
    <w:pPr>
      <w:spacing w:after="160" w:line="240" w:lineRule="exact"/>
      <w:jc w:val="both"/>
    </w:pPr>
    <w:rPr>
      <w:rFonts w:ascii="Tahoma" w:hAnsi="Tahoma"/>
      <w:b/>
      <w:sz w:val="24"/>
      <w:lang w:val="en-US" w:eastAsia="en-US"/>
    </w:rPr>
  </w:style>
  <w:style w:type="character" w:customStyle="1" w:styleId="Normal10">
    <w:name w:val="Normal Знак Знак1"/>
    <w:rsid w:val="00A10D4E"/>
    <w:rPr>
      <w:snapToGrid w:val="0"/>
      <w:lang w:val="ru-RU" w:eastAsia="ru-RU" w:bidi="ar-SA"/>
    </w:rPr>
  </w:style>
  <w:style w:type="paragraph" w:customStyle="1" w:styleId="12">
    <w:name w:val=" Знак Знак1 Знак Знак Знак Знак Знак Знак Знак Знак Знак Знак Знак Знак Знак Знак Знак Знак"/>
    <w:basedOn w:val="a"/>
    <w:rsid w:val="00A10D4E"/>
    <w:pPr>
      <w:spacing w:after="160" w:line="240" w:lineRule="exact"/>
      <w:jc w:val="both"/>
    </w:pPr>
    <w:rPr>
      <w:rFonts w:ascii="Tahoma" w:hAnsi="Tahoma"/>
      <w:b/>
      <w:sz w:val="24"/>
      <w:lang w:val="en-US" w:eastAsia="en-US"/>
    </w:rPr>
  </w:style>
  <w:style w:type="character" w:styleId="af4">
    <w:name w:val="footnote reference"/>
    <w:semiHidden/>
    <w:rsid w:val="00F70356"/>
    <w:rPr>
      <w:vertAlign w:val="superscript"/>
    </w:rPr>
  </w:style>
  <w:style w:type="paragraph" w:customStyle="1" w:styleId="13">
    <w:name w:val=" Знак Знак1 Знак Знак Знак Знак Знак Знак Знак Знак Знак Знак Знак Знак Знак"/>
    <w:basedOn w:val="a"/>
    <w:rsid w:val="00F75B21"/>
    <w:pPr>
      <w:spacing w:after="160" w:line="240" w:lineRule="exact"/>
      <w:jc w:val="both"/>
    </w:pPr>
    <w:rPr>
      <w:rFonts w:ascii="Tahoma" w:hAnsi="Tahoma"/>
      <w:b/>
      <w:sz w:val="24"/>
      <w:lang w:val="en-US" w:eastAsia="en-US"/>
    </w:rPr>
  </w:style>
  <w:style w:type="paragraph" w:customStyle="1" w:styleId="af5">
    <w:name w:val=" Знак Знак Знак Знак Знак Знак Знак"/>
    <w:basedOn w:val="a"/>
    <w:rsid w:val="007410B1"/>
    <w:rPr>
      <w:rFonts w:ascii="Verdana" w:hAnsi="Verdana" w:cs="Verdana"/>
      <w:lang w:val="en-US" w:eastAsia="en-US"/>
    </w:rPr>
  </w:style>
  <w:style w:type="paragraph" w:customStyle="1" w:styleId="14">
    <w:name w:val="1"/>
    <w:basedOn w:val="a"/>
    <w:rsid w:val="003B5A42"/>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D83C37"/>
    <w:rPr>
      <w:rFonts w:ascii="Verdana" w:hAnsi="Verdana" w:cs="Verdana"/>
      <w:lang w:val="en-US" w:eastAsia="en-US"/>
    </w:rPr>
  </w:style>
  <w:style w:type="paragraph" w:customStyle="1" w:styleId="Title">
    <w:name w:val="Title"/>
    <w:basedOn w:val="Normal"/>
    <w:rsid w:val="00BB0EE2"/>
    <w:pPr>
      <w:widowControl w:val="0"/>
      <w:tabs>
        <w:tab w:val="left" w:pos="2410"/>
      </w:tabs>
      <w:snapToGrid w:val="0"/>
      <w:jc w:val="center"/>
    </w:pPr>
    <w:rPr>
      <w:b/>
      <w:snapToGrid/>
      <w:sz w:val="28"/>
    </w:rPr>
  </w:style>
  <w:style w:type="paragraph" w:customStyle="1" w:styleId="1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A446DE"/>
    <w:rPr>
      <w:rFonts w:ascii="Verdana" w:hAnsi="Verdana" w:cs="Verdana"/>
      <w:lang w:val="en-US" w:eastAsia="en-US"/>
    </w:rPr>
  </w:style>
  <w:style w:type="paragraph" w:customStyle="1" w:styleId="af6">
    <w:name w:val="Знак Знак Знак Знак Знак Знак Знак Знак Знак Знак Знак Знак Знак Знак Знак"/>
    <w:basedOn w:val="a"/>
    <w:rsid w:val="00456E01"/>
    <w:rPr>
      <w:rFonts w:ascii="Verdana" w:hAnsi="Verdana" w:cs="Verdana"/>
      <w:lang w:val="en-US" w:eastAsia="en-US"/>
    </w:rPr>
  </w:style>
  <w:style w:type="paragraph" w:customStyle="1" w:styleId="af7">
    <w:name w:val="Знак Знак Знак Знак Знак Знак Знак Знак Знак Знак Знак Знак"/>
    <w:basedOn w:val="a"/>
    <w:rsid w:val="007D0B60"/>
    <w:rPr>
      <w:rFonts w:ascii="Verdana" w:hAnsi="Verdana" w:cs="Verdana"/>
      <w:lang w:val="en-US" w:eastAsia="en-US"/>
    </w:rPr>
  </w:style>
  <w:style w:type="paragraph" w:customStyle="1" w:styleId="af8">
    <w:name w:val="Знак Знак Знак Знак Знак Знак Знак"/>
    <w:basedOn w:val="a"/>
    <w:rsid w:val="00BE1BAD"/>
    <w:rPr>
      <w:rFonts w:ascii="Verdana" w:hAnsi="Verdana" w:cs="Verdana"/>
      <w:lang w:val="en-US" w:eastAsia="en-US"/>
    </w:rPr>
  </w:style>
  <w:style w:type="paragraph" w:customStyle="1" w:styleId="af9">
    <w:name w:val="Знак Знак Знак Знак"/>
    <w:basedOn w:val="a"/>
    <w:rsid w:val="0003226A"/>
    <w:pPr>
      <w:spacing w:after="160" w:line="240" w:lineRule="exact"/>
      <w:jc w:val="both"/>
    </w:pPr>
    <w:rPr>
      <w:rFonts w:ascii="Tahoma" w:hAnsi="Tahoma"/>
      <w:b/>
      <w:sz w:val="24"/>
      <w:lang w:val="en-US" w:eastAsia="en-US"/>
    </w:rPr>
  </w:style>
  <w:style w:type="paragraph" w:customStyle="1" w:styleId="17">
    <w:name w:val="Основной текст + Первая строка:  1"/>
    <w:aliases w:val="25 см,Междустр.интервал:  полуторный,Междустр.интервал:  одинарный"/>
    <w:basedOn w:val="a7"/>
    <w:rsid w:val="00E539AA"/>
    <w:pPr>
      <w:tabs>
        <w:tab w:val="left" w:pos="284"/>
        <w:tab w:val="left" w:pos="567"/>
        <w:tab w:val="left" w:pos="826"/>
        <w:tab w:val="right" w:pos="3119"/>
        <w:tab w:val="right" w:pos="4111"/>
        <w:tab w:val="right" w:pos="4536"/>
        <w:tab w:val="right" w:pos="5529"/>
        <w:tab w:val="right" w:pos="5670"/>
        <w:tab w:val="right" w:pos="5812"/>
        <w:tab w:val="right" w:pos="5954"/>
        <w:tab w:val="right" w:pos="6663"/>
        <w:tab w:val="right" w:pos="6946"/>
        <w:tab w:val="right" w:pos="7371"/>
        <w:tab w:val="right" w:pos="8080"/>
        <w:tab w:val="right" w:pos="8364"/>
        <w:tab w:val="right" w:pos="8647"/>
        <w:tab w:val="right" w:pos="9498"/>
      </w:tabs>
      <w:suppressAutoHyphens/>
      <w:spacing w:after="0" w:line="360" w:lineRule="auto"/>
      <w:ind w:firstLine="709"/>
      <w:jc w:val="both"/>
    </w:pPr>
    <w:rPr>
      <w:sz w:val="28"/>
      <w:szCs w:val="28"/>
      <w:lang w:eastAsia="ar-SA"/>
    </w:rPr>
  </w:style>
  <w:style w:type="paragraph" w:customStyle="1" w:styleId="afa">
    <w:name w:val=" Знак Знак"/>
    <w:basedOn w:val="a"/>
    <w:rsid w:val="009A3E40"/>
    <w:rPr>
      <w:rFonts w:ascii="Verdana" w:hAnsi="Verdana" w:cs="Verdana"/>
      <w:lang w:val="en-US" w:eastAsia="en-US"/>
    </w:rPr>
  </w:style>
  <w:style w:type="paragraph" w:customStyle="1" w:styleId="110">
    <w:name w:val=" Знак Знак1 Знак Знак Знак1 Знак Знак Знак Знак"/>
    <w:basedOn w:val="a"/>
    <w:rsid w:val="00B54F26"/>
    <w:rPr>
      <w:rFonts w:ascii="Verdana" w:hAnsi="Verdana" w:cs="Verdana"/>
      <w:sz w:val="24"/>
      <w:szCs w:val="24"/>
      <w:lang w:val="en-US" w:eastAsia="en-US"/>
    </w:rPr>
  </w:style>
  <w:style w:type="paragraph" w:customStyle="1" w:styleId="afb">
    <w:name w:val="Знак Знак Знак Знак Знак Знак Знак Знак Знак"/>
    <w:basedOn w:val="a"/>
    <w:link w:val="a0"/>
    <w:rsid w:val="001F6DCB"/>
    <w:rPr>
      <w:rFonts w:ascii="Verdana" w:hAnsi="Verdana" w:cs="Verdana"/>
      <w:lang w:val="en-US" w:eastAsia="en-US"/>
    </w:rPr>
  </w:style>
  <w:style w:type="character" w:customStyle="1" w:styleId="ac">
    <w:name w:val="Верхній колонтитул Знак"/>
    <w:basedOn w:val="a0"/>
    <w:link w:val="ab"/>
    <w:locked/>
    <w:rsid w:val="00EF5330"/>
    <w:rPr>
      <w:lang w:val="uk-UA" w:eastAsia="ru-RU" w:bidi="ar-SA"/>
    </w:rPr>
  </w:style>
  <w:style w:type="character" w:customStyle="1" w:styleId="a8">
    <w:name w:val="Основний текст Знак"/>
    <w:basedOn w:val="a0"/>
    <w:link w:val="a7"/>
    <w:locked/>
    <w:rsid w:val="00EF5330"/>
    <w:rPr>
      <w:lang w:val="uk-UA" w:eastAsia="uk-UA" w:bidi="ar-SA"/>
    </w:rPr>
  </w:style>
  <w:style w:type="table" w:customStyle="1" w:styleId="18">
    <w:name w:val="Звичайна таблиця1"/>
    <w:semiHidden/>
    <w:rsid w:val="00EF5330"/>
    <w:tblPr>
      <w:tblCellMar>
        <w:top w:w="0" w:type="dxa"/>
        <w:left w:w="108" w:type="dxa"/>
        <w:bottom w:w="0" w:type="dxa"/>
        <w:right w:w="108" w:type="dxa"/>
      </w:tblCellMar>
    </w:tblPr>
  </w:style>
  <w:style w:type="paragraph" w:customStyle="1" w:styleId="19">
    <w:name w:val=" Знак1"/>
    <w:basedOn w:val="a"/>
    <w:rsid w:val="00EC5C5C"/>
    <w:rPr>
      <w:rFonts w:ascii="Verdana" w:hAnsi="Verdana" w:cs="Verdana"/>
      <w:lang w:val="en-US" w:eastAsia="en-US"/>
    </w:rPr>
  </w:style>
  <w:style w:type="paragraph" w:customStyle="1" w:styleId="310">
    <w:name w:val="Основной текст с отступом 31"/>
    <w:basedOn w:val="a"/>
    <w:rsid w:val="00CA0398"/>
    <w:pPr>
      <w:suppressAutoHyphens/>
      <w:ind w:firstLine="709"/>
      <w:jc w:val="both"/>
    </w:pPr>
    <w:rPr>
      <w:sz w:val="28"/>
      <w:lang w:eastAsia="ar-SA"/>
    </w:rPr>
  </w:style>
  <w:style w:type="paragraph" w:customStyle="1" w:styleId="22">
    <w:name w:val="2"/>
    <w:basedOn w:val="a"/>
    <w:rsid w:val="00292E4A"/>
    <w:rPr>
      <w:rFonts w:ascii="Verdana" w:hAnsi="Verdana" w:cs="Verdana"/>
      <w:lang w:val="en-US" w:eastAsia="en-US"/>
    </w:rPr>
  </w:style>
  <w:style w:type="character" w:customStyle="1" w:styleId="afc">
    <w:name w:val="Знак Знак"/>
    <w:rsid w:val="00E74C8A"/>
    <w:rPr>
      <w:sz w:val="22"/>
      <w:lang w:val="uk-UA" w:eastAsia="ru-RU" w:bidi="ar-SA"/>
    </w:rPr>
  </w:style>
  <w:style w:type="paragraph" w:styleId="afd">
    <w:name w:val="Block Text"/>
    <w:basedOn w:val="a"/>
    <w:rsid w:val="00C53C17"/>
    <w:pPr>
      <w:tabs>
        <w:tab w:val="left" w:pos="13325"/>
      </w:tabs>
      <w:ind w:left="-284" w:right="-477" w:firstLine="709"/>
      <w:jc w:val="both"/>
    </w:pPr>
    <w:rPr>
      <w:sz w:val="28"/>
      <w:lang w:val="ru-RU" w:eastAsia="ru-RU"/>
    </w:rPr>
  </w:style>
</w:styles>
</file>

<file path=word/webSettings.xml><?xml version="1.0" encoding="utf-8"?>
<w:webSettings xmlns:r="http://schemas.openxmlformats.org/officeDocument/2006/relationships" xmlns:w="http://schemas.openxmlformats.org/wordprocessingml/2006/main">
  <w:divs>
    <w:div w:id="49548506">
      <w:bodyDiv w:val="1"/>
      <w:marLeft w:val="0"/>
      <w:marRight w:val="0"/>
      <w:marTop w:val="0"/>
      <w:marBottom w:val="0"/>
      <w:divBdr>
        <w:top w:val="none" w:sz="0" w:space="0" w:color="auto"/>
        <w:left w:val="none" w:sz="0" w:space="0" w:color="auto"/>
        <w:bottom w:val="none" w:sz="0" w:space="0" w:color="auto"/>
        <w:right w:val="none" w:sz="0" w:space="0" w:color="auto"/>
      </w:divBdr>
    </w:div>
    <w:div w:id="267322687">
      <w:bodyDiv w:val="1"/>
      <w:marLeft w:val="0"/>
      <w:marRight w:val="0"/>
      <w:marTop w:val="0"/>
      <w:marBottom w:val="0"/>
      <w:divBdr>
        <w:top w:val="none" w:sz="0" w:space="0" w:color="auto"/>
        <w:left w:val="none" w:sz="0" w:space="0" w:color="auto"/>
        <w:bottom w:val="none" w:sz="0" w:space="0" w:color="auto"/>
        <w:right w:val="none" w:sz="0" w:space="0" w:color="auto"/>
      </w:divBdr>
    </w:div>
    <w:div w:id="333185822">
      <w:bodyDiv w:val="1"/>
      <w:marLeft w:val="0"/>
      <w:marRight w:val="0"/>
      <w:marTop w:val="0"/>
      <w:marBottom w:val="0"/>
      <w:divBdr>
        <w:top w:val="none" w:sz="0" w:space="0" w:color="auto"/>
        <w:left w:val="none" w:sz="0" w:space="0" w:color="auto"/>
        <w:bottom w:val="none" w:sz="0" w:space="0" w:color="auto"/>
        <w:right w:val="none" w:sz="0" w:space="0" w:color="auto"/>
      </w:divBdr>
    </w:div>
    <w:div w:id="390272756">
      <w:bodyDiv w:val="1"/>
      <w:marLeft w:val="0"/>
      <w:marRight w:val="0"/>
      <w:marTop w:val="0"/>
      <w:marBottom w:val="0"/>
      <w:divBdr>
        <w:top w:val="none" w:sz="0" w:space="0" w:color="auto"/>
        <w:left w:val="none" w:sz="0" w:space="0" w:color="auto"/>
        <w:bottom w:val="none" w:sz="0" w:space="0" w:color="auto"/>
        <w:right w:val="none" w:sz="0" w:space="0" w:color="auto"/>
      </w:divBdr>
    </w:div>
    <w:div w:id="394670681">
      <w:bodyDiv w:val="1"/>
      <w:marLeft w:val="0"/>
      <w:marRight w:val="0"/>
      <w:marTop w:val="0"/>
      <w:marBottom w:val="0"/>
      <w:divBdr>
        <w:top w:val="none" w:sz="0" w:space="0" w:color="auto"/>
        <w:left w:val="none" w:sz="0" w:space="0" w:color="auto"/>
        <w:bottom w:val="none" w:sz="0" w:space="0" w:color="auto"/>
        <w:right w:val="none" w:sz="0" w:space="0" w:color="auto"/>
      </w:divBdr>
    </w:div>
    <w:div w:id="406927326">
      <w:bodyDiv w:val="1"/>
      <w:marLeft w:val="0"/>
      <w:marRight w:val="0"/>
      <w:marTop w:val="0"/>
      <w:marBottom w:val="0"/>
      <w:divBdr>
        <w:top w:val="none" w:sz="0" w:space="0" w:color="auto"/>
        <w:left w:val="none" w:sz="0" w:space="0" w:color="auto"/>
        <w:bottom w:val="none" w:sz="0" w:space="0" w:color="auto"/>
        <w:right w:val="none" w:sz="0" w:space="0" w:color="auto"/>
      </w:divBdr>
    </w:div>
    <w:div w:id="582418537">
      <w:bodyDiv w:val="1"/>
      <w:marLeft w:val="0"/>
      <w:marRight w:val="0"/>
      <w:marTop w:val="0"/>
      <w:marBottom w:val="0"/>
      <w:divBdr>
        <w:top w:val="none" w:sz="0" w:space="0" w:color="auto"/>
        <w:left w:val="none" w:sz="0" w:space="0" w:color="auto"/>
        <w:bottom w:val="none" w:sz="0" w:space="0" w:color="auto"/>
        <w:right w:val="none" w:sz="0" w:space="0" w:color="auto"/>
      </w:divBdr>
    </w:div>
    <w:div w:id="584844963">
      <w:bodyDiv w:val="1"/>
      <w:marLeft w:val="0"/>
      <w:marRight w:val="0"/>
      <w:marTop w:val="0"/>
      <w:marBottom w:val="0"/>
      <w:divBdr>
        <w:top w:val="none" w:sz="0" w:space="0" w:color="auto"/>
        <w:left w:val="none" w:sz="0" w:space="0" w:color="auto"/>
        <w:bottom w:val="none" w:sz="0" w:space="0" w:color="auto"/>
        <w:right w:val="none" w:sz="0" w:space="0" w:color="auto"/>
      </w:divBdr>
    </w:div>
    <w:div w:id="592856301">
      <w:bodyDiv w:val="1"/>
      <w:marLeft w:val="0"/>
      <w:marRight w:val="0"/>
      <w:marTop w:val="0"/>
      <w:marBottom w:val="0"/>
      <w:divBdr>
        <w:top w:val="none" w:sz="0" w:space="0" w:color="auto"/>
        <w:left w:val="none" w:sz="0" w:space="0" w:color="auto"/>
        <w:bottom w:val="none" w:sz="0" w:space="0" w:color="auto"/>
        <w:right w:val="none" w:sz="0" w:space="0" w:color="auto"/>
      </w:divBdr>
    </w:div>
    <w:div w:id="726415802">
      <w:bodyDiv w:val="1"/>
      <w:marLeft w:val="0"/>
      <w:marRight w:val="0"/>
      <w:marTop w:val="0"/>
      <w:marBottom w:val="0"/>
      <w:divBdr>
        <w:top w:val="none" w:sz="0" w:space="0" w:color="auto"/>
        <w:left w:val="none" w:sz="0" w:space="0" w:color="auto"/>
        <w:bottom w:val="none" w:sz="0" w:space="0" w:color="auto"/>
        <w:right w:val="none" w:sz="0" w:space="0" w:color="auto"/>
      </w:divBdr>
    </w:div>
    <w:div w:id="740517397">
      <w:bodyDiv w:val="1"/>
      <w:marLeft w:val="0"/>
      <w:marRight w:val="0"/>
      <w:marTop w:val="0"/>
      <w:marBottom w:val="0"/>
      <w:divBdr>
        <w:top w:val="none" w:sz="0" w:space="0" w:color="auto"/>
        <w:left w:val="none" w:sz="0" w:space="0" w:color="auto"/>
        <w:bottom w:val="none" w:sz="0" w:space="0" w:color="auto"/>
        <w:right w:val="none" w:sz="0" w:space="0" w:color="auto"/>
      </w:divBdr>
    </w:div>
    <w:div w:id="753358462">
      <w:bodyDiv w:val="1"/>
      <w:marLeft w:val="0"/>
      <w:marRight w:val="0"/>
      <w:marTop w:val="0"/>
      <w:marBottom w:val="0"/>
      <w:divBdr>
        <w:top w:val="none" w:sz="0" w:space="0" w:color="auto"/>
        <w:left w:val="none" w:sz="0" w:space="0" w:color="auto"/>
        <w:bottom w:val="none" w:sz="0" w:space="0" w:color="auto"/>
        <w:right w:val="none" w:sz="0" w:space="0" w:color="auto"/>
      </w:divBdr>
    </w:div>
    <w:div w:id="822312384">
      <w:bodyDiv w:val="1"/>
      <w:marLeft w:val="0"/>
      <w:marRight w:val="0"/>
      <w:marTop w:val="0"/>
      <w:marBottom w:val="0"/>
      <w:divBdr>
        <w:top w:val="none" w:sz="0" w:space="0" w:color="auto"/>
        <w:left w:val="none" w:sz="0" w:space="0" w:color="auto"/>
        <w:bottom w:val="none" w:sz="0" w:space="0" w:color="auto"/>
        <w:right w:val="none" w:sz="0" w:space="0" w:color="auto"/>
      </w:divBdr>
    </w:div>
    <w:div w:id="834145377">
      <w:bodyDiv w:val="1"/>
      <w:marLeft w:val="0"/>
      <w:marRight w:val="0"/>
      <w:marTop w:val="0"/>
      <w:marBottom w:val="0"/>
      <w:divBdr>
        <w:top w:val="none" w:sz="0" w:space="0" w:color="auto"/>
        <w:left w:val="none" w:sz="0" w:space="0" w:color="auto"/>
        <w:bottom w:val="none" w:sz="0" w:space="0" w:color="auto"/>
        <w:right w:val="none" w:sz="0" w:space="0" w:color="auto"/>
      </w:divBdr>
    </w:div>
    <w:div w:id="907231591">
      <w:bodyDiv w:val="1"/>
      <w:marLeft w:val="0"/>
      <w:marRight w:val="0"/>
      <w:marTop w:val="0"/>
      <w:marBottom w:val="0"/>
      <w:divBdr>
        <w:top w:val="none" w:sz="0" w:space="0" w:color="auto"/>
        <w:left w:val="none" w:sz="0" w:space="0" w:color="auto"/>
        <w:bottom w:val="none" w:sz="0" w:space="0" w:color="auto"/>
        <w:right w:val="none" w:sz="0" w:space="0" w:color="auto"/>
      </w:divBdr>
    </w:div>
    <w:div w:id="915745868">
      <w:bodyDiv w:val="1"/>
      <w:marLeft w:val="0"/>
      <w:marRight w:val="0"/>
      <w:marTop w:val="0"/>
      <w:marBottom w:val="0"/>
      <w:divBdr>
        <w:top w:val="none" w:sz="0" w:space="0" w:color="auto"/>
        <w:left w:val="none" w:sz="0" w:space="0" w:color="auto"/>
        <w:bottom w:val="none" w:sz="0" w:space="0" w:color="auto"/>
        <w:right w:val="none" w:sz="0" w:space="0" w:color="auto"/>
      </w:divBdr>
    </w:div>
    <w:div w:id="971444629">
      <w:bodyDiv w:val="1"/>
      <w:marLeft w:val="0"/>
      <w:marRight w:val="0"/>
      <w:marTop w:val="0"/>
      <w:marBottom w:val="0"/>
      <w:divBdr>
        <w:top w:val="none" w:sz="0" w:space="0" w:color="auto"/>
        <w:left w:val="none" w:sz="0" w:space="0" w:color="auto"/>
        <w:bottom w:val="none" w:sz="0" w:space="0" w:color="auto"/>
        <w:right w:val="none" w:sz="0" w:space="0" w:color="auto"/>
      </w:divBdr>
    </w:div>
    <w:div w:id="984236920">
      <w:bodyDiv w:val="1"/>
      <w:marLeft w:val="0"/>
      <w:marRight w:val="0"/>
      <w:marTop w:val="0"/>
      <w:marBottom w:val="0"/>
      <w:divBdr>
        <w:top w:val="none" w:sz="0" w:space="0" w:color="auto"/>
        <w:left w:val="none" w:sz="0" w:space="0" w:color="auto"/>
        <w:bottom w:val="none" w:sz="0" w:space="0" w:color="auto"/>
        <w:right w:val="none" w:sz="0" w:space="0" w:color="auto"/>
      </w:divBdr>
    </w:div>
    <w:div w:id="1035958104">
      <w:bodyDiv w:val="1"/>
      <w:marLeft w:val="0"/>
      <w:marRight w:val="0"/>
      <w:marTop w:val="0"/>
      <w:marBottom w:val="0"/>
      <w:divBdr>
        <w:top w:val="none" w:sz="0" w:space="0" w:color="auto"/>
        <w:left w:val="none" w:sz="0" w:space="0" w:color="auto"/>
        <w:bottom w:val="none" w:sz="0" w:space="0" w:color="auto"/>
        <w:right w:val="none" w:sz="0" w:space="0" w:color="auto"/>
      </w:divBdr>
    </w:div>
    <w:div w:id="1152679874">
      <w:bodyDiv w:val="1"/>
      <w:marLeft w:val="0"/>
      <w:marRight w:val="0"/>
      <w:marTop w:val="0"/>
      <w:marBottom w:val="0"/>
      <w:divBdr>
        <w:top w:val="none" w:sz="0" w:space="0" w:color="auto"/>
        <w:left w:val="none" w:sz="0" w:space="0" w:color="auto"/>
        <w:bottom w:val="none" w:sz="0" w:space="0" w:color="auto"/>
        <w:right w:val="none" w:sz="0" w:space="0" w:color="auto"/>
      </w:divBdr>
    </w:div>
    <w:div w:id="1181704170">
      <w:bodyDiv w:val="1"/>
      <w:marLeft w:val="0"/>
      <w:marRight w:val="0"/>
      <w:marTop w:val="0"/>
      <w:marBottom w:val="0"/>
      <w:divBdr>
        <w:top w:val="none" w:sz="0" w:space="0" w:color="auto"/>
        <w:left w:val="none" w:sz="0" w:space="0" w:color="auto"/>
        <w:bottom w:val="none" w:sz="0" w:space="0" w:color="auto"/>
        <w:right w:val="none" w:sz="0" w:space="0" w:color="auto"/>
      </w:divBdr>
    </w:div>
    <w:div w:id="1251351663">
      <w:bodyDiv w:val="1"/>
      <w:marLeft w:val="0"/>
      <w:marRight w:val="0"/>
      <w:marTop w:val="0"/>
      <w:marBottom w:val="0"/>
      <w:divBdr>
        <w:top w:val="none" w:sz="0" w:space="0" w:color="auto"/>
        <w:left w:val="none" w:sz="0" w:space="0" w:color="auto"/>
        <w:bottom w:val="none" w:sz="0" w:space="0" w:color="auto"/>
        <w:right w:val="none" w:sz="0" w:space="0" w:color="auto"/>
      </w:divBdr>
    </w:div>
    <w:div w:id="1274510772">
      <w:bodyDiv w:val="1"/>
      <w:marLeft w:val="0"/>
      <w:marRight w:val="0"/>
      <w:marTop w:val="0"/>
      <w:marBottom w:val="0"/>
      <w:divBdr>
        <w:top w:val="none" w:sz="0" w:space="0" w:color="auto"/>
        <w:left w:val="none" w:sz="0" w:space="0" w:color="auto"/>
        <w:bottom w:val="none" w:sz="0" w:space="0" w:color="auto"/>
        <w:right w:val="none" w:sz="0" w:space="0" w:color="auto"/>
      </w:divBdr>
    </w:div>
    <w:div w:id="1315449243">
      <w:bodyDiv w:val="1"/>
      <w:marLeft w:val="0"/>
      <w:marRight w:val="0"/>
      <w:marTop w:val="0"/>
      <w:marBottom w:val="0"/>
      <w:divBdr>
        <w:top w:val="none" w:sz="0" w:space="0" w:color="auto"/>
        <w:left w:val="none" w:sz="0" w:space="0" w:color="auto"/>
        <w:bottom w:val="none" w:sz="0" w:space="0" w:color="auto"/>
        <w:right w:val="none" w:sz="0" w:space="0" w:color="auto"/>
      </w:divBdr>
    </w:div>
    <w:div w:id="1394350615">
      <w:bodyDiv w:val="1"/>
      <w:marLeft w:val="0"/>
      <w:marRight w:val="0"/>
      <w:marTop w:val="0"/>
      <w:marBottom w:val="0"/>
      <w:divBdr>
        <w:top w:val="none" w:sz="0" w:space="0" w:color="auto"/>
        <w:left w:val="none" w:sz="0" w:space="0" w:color="auto"/>
        <w:bottom w:val="none" w:sz="0" w:space="0" w:color="auto"/>
        <w:right w:val="none" w:sz="0" w:space="0" w:color="auto"/>
      </w:divBdr>
    </w:div>
    <w:div w:id="1406144522">
      <w:bodyDiv w:val="1"/>
      <w:marLeft w:val="0"/>
      <w:marRight w:val="0"/>
      <w:marTop w:val="0"/>
      <w:marBottom w:val="0"/>
      <w:divBdr>
        <w:top w:val="none" w:sz="0" w:space="0" w:color="auto"/>
        <w:left w:val="none" w:sz="0" w:space="0" w:color="auto"/>
        <w:bottom w:val="none" w:sz="0" w:space="0" w:color="auto"/>
        <w:right w:val="none" w:sz="0" w:space="0" w:color="auto"/>
      </w:divBdr>
    </w:div>
    <w:div w:id="1455902419">
      <w:bodyDiv w:val="1"/>
      <w:marLeft w:val="0"/>
      <w:marRight w:val="0"/>
      <w:marTop w:val="0"/>
      <w:marBottom w:val="0"/>
      <w:divBdr>
        <w:top w:val="none" w:sz="0" w:space="0" w:color="auto"/>
        <w:left w:val="none" w:sz="0" w:space="0" w:color="auto"/>
        <w:bottom w:val="none" w:sz="0" w:space="0" w:color="auto"/>
        <w:right w:val="none" w:sz="0" w:space="0" w:color="auto"/>
      </w:divBdr>
    </w:div>
    <w:div w:id="1478649442">
      <w:bodyDiv w:val="1"/>
      <w:marLeft w:val="0"/>
      <w:marRight w:val="0"/>
      <w:marTop w:val="0"/>
      <w:marBottom w:val="0"/>
      <w:divBdr>
        <w:top w:val="none" w:sz="0" w:space="0" w:color="auto"/>
        <w:left w:val="none" w:sz="0" w:space="0" w:color="auto"/>
        <w:bottom w:val="none" w:sz="0" w:space="0" w:color="auto"/>
        <w:right w:val="none" w:sz="0" w:space="0" w:color="auto"/>
      </w:divBdr>
    </w:div>
    <w:div w:id="1482237069">
      <w:bodyDiv w:val="1"/>
      <w:marLeft w:val="0"/>
      <w:marRight w:val="0"/>
      <w:marTop w:val="0"/>
      <w:marBottom w:val="0"/>
      <w:divBdr>
        <w:top w:val="none" w:sz="0" w:space="0" w:color="auto"/>
        <w:left w:val="none" w:sz="0" w:space="0" w:color="auto"/>
        <w:bottom w:val="none" w:sz="0" w:space="0" w:color="auto"/>
        <w:right w:val="none" w:sz="0" w:space="0" w:color="auto"/>
      </w:divBdr>
    </w:div>
    <w:div w:id="1499685595">
      <w:bodyDiv w:val="1"/>
      <w:marLeft w:val="0"/>
      <w:marRight w:val="0"/>
      <w:marTop w:val="0"/>
      <w:marBottom w:val="0"/>
      <w:divBdr>
        <w:top w:val="none" w:sz="0" w:space="0" w:color="auto"/>
        <w:left w:val="none" w:sz="0" w:space="0" w:color="auto"/>
        <w:bottom w:val="none" w:sz="0" w:space="0" w:color="auto"/>
        <w:right w:val="none" w:sz="0" w:space="0" w:color="auto"/>
      </w:divBdr>
    </w:div>
    <w:div w:id="1572077617">
      <w:bodyDiv w:val="1"/>
      <w:marLeft w:val="0"/>
      <w:marRight w:val="0"/>
      <w:marTop w:val="0"/>
      <w:marBottom w:val="0"/>
      <w:divBdr>
        <w:top w:val="none" w:sz="0" w:space="0" w:color="auto"/>
        <w:left w:val="none" w:sz="0" w:space="0" w:color="auto"/>
        <w:bottom w:val="none" w:sz="0" w:space="0" w:color="auto"/>
        <w:right w:val="none" w:sz="0" w:space="0" w:color="auto"/>
      </w:divBdr>
    </w:div>
    <w:div w:id="1679694100">
      <w:bodyDiv w:val="1"/>
      <w:marLeft w:val="0"/>
      <w:marRight w:val="0"/>
      <w:marTop w:val="0"/>
      <w:marBottom w:val="0"/>
      <w:divBdr>
        <w:top w:val="none" w:sz="0" w:space="0" w:color="auto"/>
        <w:left w:val="none" w:sz="0" w:space="0" w:color="auto"/>
        <w:bottom w:val="none" w:sz="0" w:space="0" w:color="auto"/>
        <w:right w:val="none" w:sz="0" w:space="0" w:color="auto"/>
      </w:divBdr>
    </w:div>
    <w:div w:id="1785879969">
      <w:bodyDiv w:val="1"/>
      <w:marLeft w:val="0"/>
      <w:marRight w:val="0"/>
      <w:marTop w:val="0"/>
      <w:marBottom w:val="0"/>
      <w:divBdr>
        <w:top w:val="none" w:sz="0" w:space="0" w:color="auto"/>
        <w:left w:val="none" w:sz="0" w:space="0" w:color="auto"/>
        <w:bottom w:val="none" w:sz="0" w:space="0" w:color="auto"/>
        <w:right w:val="none" w:sz="0" w:space="0" w:color="auto"/>
      </w:divBdr>
    </w:div>
    <w:div w:id="1863007470">
      <w:bodyDiv w:val="1"/>
      <w:marLeft w:val="0"/>
      <w:marRight w:val="0"/>
      <w:marTop w:val="0"/>
      <w:marBottom w:val="0"/>
      <w:divBdr>
        <w:top w:val="none" w:sz="0" w:space="0" w:color="auto"/>
        <w:left w:val="none" w:sz="0" w:space="0" w:color="auto"/>
        <w:bottom w:val="none" w:sz="0" w:space="0" w:color="auto"/>
        <w:right w:val="none" w:sz="0" w:space="0" w:color="auto"/>
      </w:divBdr>
    </w:div>
    <w:div w:id="1943411462">
      <w:bodyDiv w:val="1"/>
      <w:marLeft w:val="0"/>
      <w:marRight w:val="0"/>
      <w:marTop w:val="0"/>
      <w:marBottom w:val="0"/>
      <w:divBdr>
        <w:top w:val="none" w:sz="0" w:space="0" w:color="auto"/>
        <w:left w:val="none" w:sz="0" w:space="0" w:color="auto"/>
        <w:bottom w:val="none" w:sz="0" w:space="0" w:color="auto"/>
        <w:right w:val="none" w:sz="0" w:space="0" w:color="auto"/>
      </w:divBdr>
    </w:div>
    <w:div w:id="1987053307">
      <w:bodyDiv w:val="1"/>
      <w:marLeft w:val="0"/>
      <w:marRight w:val="0"/>
      <w:marTop w:val="0"/>
      <w:marBottom w:val="0"/>
      <w:divBdr>
        <w:top w:val="none" w:sz="0" w:space="0" w:color="auto"/>
        <w:left w:val="none" w:sz="0" w:space="0" w:color="auto"/>
        <w:bottom w:val="none" w:sz="0" w:space="0" w:color="auto"/>
        <w:right w:val="none" w:sz="0" w:space="0" w:color="auto"/>
      </w:divBdr>
    </w:div>
    <w:div w:id="21034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3418</Words>
  <Characters>19486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СОЦІАЛЬНО-ЕКОНОМІЧНЕ СТАНОВИЩЕ</vt:lpstr>
    </vt:vector>
  </TitlesOfParts>
  <Company>GORSTAT</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СОЦІАЛЬНО-ЕКОНОМІЧНЕ СТАНОВИЩЕ</dc:title>
  <dc:creator>O.Dubovik</dc:creator>
  <cp:lastModifiedBy>sokolov</cp:lastModifiedBy>
  <cp:revision>2</cp:revision>
  <cp:lastPrinted>2017-04-28T12:47:00Z</cp:lastPrinted>
  <dcterms:created xsi:type="dcterms:W3CDTF">2017-05-03T13:55:00Z</dcterms:created>
  <dcterms:modified xsi:type="dcterms:W3CDTF">2017-05-03T13:55:00Z</dcterms:modified>
</cp:coreProperties>
</file>