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A9" w:rsidRDefault="009527A9" w:rsidP="009527A9">
      <w:pPr>
        <w:pStyle w:val="ShapkaDocumentu"/>
        <w:spacing w:before="360"/>
        <w:ind w:left="297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Додаток 5</w:t>
      </w:r>
      <w:r>
        <w:rPr>
          <w:rFonts w:ascii="Times New Roman" w:hAnsi="Times New Roman" w:cs="Times New Roman"/>
          <w:sz w:val="22"/>
          <w:szCs w:val="22"/>
        </w:rPr>
        <w:br/>
        <w:t>до Порядку</w:t>
      </w:r>
      <w:r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9527A9" w:rsidRDefault="009527A9" w:rsidP="009527A9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9527A9" w:rsidRDefault="009527A9" w:rsidP="009527A9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ДОВІДКА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Законом України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влади”</w:t>
      </w:r>
      <w:proofErr w:type="spellEnd"/>
    </w:p>
    <w:p w:rsidR="009527A9" w:rsidRDefault="009527A9" w:rsidP="009527A9">
      <w:pPr>
        <w:pStyle w:val="a3"/>
        <w:rPr>
          <w:lang w:val="ru-RU"/>
        </w:rPr>
      </w:pP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>, затвердженого постановою Кабінету Міністрів України від 16 жовтня 2014 р. № 563,</w:t>
      </w:r>
    </w:p>
    <w:p w:rsidR="009527A9" w:rsidRDefault="009527A9" w:rsidP="009527A9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Управлінням капітального будівництва Дарницької районної в місті Києві державної адміністрації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органу державної влади / органу місцевого самоврядування, в якому займає посаду особа)</w:t>
      </w:r>
    </w:p>
    <w:p w:rsidR="009527A9" w:rsidRDefault="009527A9" w:rsidP="009527A9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>, щодо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Воробей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Алли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Андріївни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527A9" w:rsidRDefault="009527A9" w:rsidP="009527A9">
      <w:pPr>
        <w:pStyle w:val="a3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____________________</w:t>
      </w:r>
      <w:r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  <w:lang w:val="ru-RU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Управління капітального будівництва Дарницької районної в місті Києві державної адміністрації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головний спеціаліст сектору архітектури та землекористування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посада на час застосування положень Закону України </w:t>
      </w:r>
      <w:proofErr w:type="spellStart"/>
      <w:r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проведення перевірки подавалися копії заяви особи про проведення перевірки, передбаченої Законом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>, декларації про майно, доходи, витрати і зобов’язання фінансового характеру за 2014 рік, а також паспорта громадянина України, картки фізичної особи-платника податків.</w:t>
      </w:r>
    </w:p>
    <w:p w:rsidR="009527A9" w:rsidRDefault="009527A9" w:rsidP="009527A9">
      <w:pPr>
        <w:pStyle w:val="a3"/>
        <w:spacing w:before="0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Запити про надання відомостей щодо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Воробей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</w:t>
      </w:r>
    </w:p>
    <w:p w:rsidR="009527A9" w:rsidRDefault="009527A9" w:rsidP="009527A9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(прізвище та ініціали особи)</w:t>
      </w:r>
    </w:p>
    <w:p w:rsidR="009527A9" w:rsidRDefault="009527A9" w:rsidP="009527A9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надсилалися до </w:t>
      </w:r>
      <w:r>
        <w:rPr>
          <w:rFonts w:ascii="Times New Roman" w:hAnsi="Times New Roman" w:cs="Times New Roman"/>
          <w:sz w:val="22"/>
          <w:szCs w:val="22"/>
          <w:u w:val="single"/>
        </w:rPr>
        <w:t>Державної податкової інспекції у Дарницькому районі Головного  управління Державної фіскальної служби м. Києва.</w:t>
      </w:r>
    </w:p>
    <w:p w:rsidR="009527A9" w:rsidRDefault="009527A9" w:rsidP="009527A9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розгляду запитів</w:t>
      </w:r>
      <w:r w:rsidRPr="009527A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>Державної податкової інспекції у Дарницькому районі Головного  управління Державної фіскальної служби м. Києва.</w:t>
      </w:r>
    </w:p>
    <w:p w:rsidR="009527A9" w:rsidRDefault="009527A9" w:rsidP="009527A9">
      <w:pPr>
        <w:pStyle w:val="a3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(найменування органів перевірки)</w:t>
      </w:r>
    </w:p>
    <w:p w:rsidR="009527A9" w:rsidRDefault="009527A9" w:rsidP="009527A9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повідомили: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Державна податкова інспекція у Дарницькому районі Головного  управління Державної фіскальної служби м. Києва, що у декларації про майно, доходи, витрати і зобов’язання фінансового характеру за 2014 рік вказано достовірні відомості щодо наявності майна (майнових прав), набутого </w:t>
      </w: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(набутих)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Воробей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 за час перебування на посадах, визначених у пунктах 1-10 частини першої статті 2 Закону України «Про очищення влади», які відповідають наявній податковій інформації про майно (майнові права) та вартість майна (майнових прав), вказаного (вказаних)відповідає наявній податковій інформації про доходи, отримані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Воробей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А.А., із законних джерел.</w:t>
      </w:r>
    </w:p>
    <w:p w:rsidR="009527A9" w:rsidRDefault="009527A9" w:rsidP="009527A9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В Єдиному державному реєстрі осіб, щодо яких застосовано положення Закону України «Про очищення влади», інформація щодо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Воробей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А.А. відсутня.</w:t>
      </w:r>
    </w:p>
    <w:p w:rsidR="009527A9" w:rsidRDefault="009527A9" w:rsidP="009527A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527A9" w:rsidRDefault="009527A9" w:rsidP="009527A9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встановлено, що  до</w:t>
      </w:r>
    </w:p>
    <w:p w:rsidR="009527A9" w:rsidRDefault="009527A9" w:rsidP="009527A9">
      <w:pPr>
        <w:pStyle w:val="a3"/>
        <w:ind w:firstLine="0"/>
        <w:rPr>
          <w:rFonts w:ascii="Times New Roman" w:hAnsi="Times New Roman" w:cs="Times New Roman"/>
          <w:sz w:val="22"/>
          <w:szCs w:val="22"/>
        </w:rPr>
      </w:pPr>
    </w:p>
    <w:p w:rsidR="009527A9" w:rsidRDefault="009527A9" w:rsidP="009527A9">
      <w:pPr>
        <w:pStyle w:val="a3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Воробей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(прізвище, ім’я та по батькові особи)</w:t>
      </w:r>
    </w:p>
    <w:p w:rsidR="009527A9" w:rsidRDefault="009527A9" w:rsidP="009527A9">
      <w:pPr>
        <w:pStyle w:val="a3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не застосовуються</w:t>
      </w:r>
      <w:r>
        <w:rPr>
          <w:rFonts w:ascii="Times New Roman" w:hAnsi="Times New Roman" w:cs="Times New Roman"/>
          <w:sz w:val="22"/>
          <w:szCs w:val="22"/>
        </w:rPr>
        <w:t xml:space="preserve">  заборони, передбачені частиною </w:t>
      </w:r>
      <w:r>
        <w:rPr>
          <w:rFonts w:ascii="Times New Roman" w:hAnsi="Times New Roman" w:cs="Times New Roman"/>
          <w:sz w:val="22"/>
          <w:szCs w:val="22"/>
          <w:u w:val="single"/>
        </w:rPr>
        <w:t>третьою і четвертою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(третьою/четвертою)</w:t>
      </w:r>
    </w:p>
    <w:p w:rsidR="009527A9" w:rsidRDefault="009527A9" w:rsidP="009527A9">
      <w:pPr>
        <w:pStyle w:val="a3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статті 1 Закону України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9527A9" w:rsidRDefault="009527A9" w:rsidP="009527A9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40" w:type="dxa"/>
        <w:tblLayout w:type="fixed"/>
        <w:tblLook w:val="01E0"/>
      </w:tblPr>
      <w:tblGrid>
        <w:gridCol w:w="5305"/>
        <w:gridCol w:w="1722"/>
        <w:gridCol w:w="2213"/>
      </w:tblGrid>
      <w:tr w:rsidR="009527A9" w:rsidTr="009527A9">
        <w:tc>
          <w:tcPr>
            <w:tcW w:w="5302" w:type="dxa"/>
            <w:hideMark/>
          </w:tcPr>
          <w:p w:rsidR="009527A9" w:rsidRDefault="009527A9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начальника управління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структурного підрозділу органу державної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самоврядування)</w:t>
            </w:r>
          </w:p>
        </w:tc>
        <w:tc>
          <w:tcPr>
            <w:tcW w:w="1721" w:type="dxa"/>
            <w:hideMark/>
          </w:tcPr>
          <w:p w:rsidR="009527A9" w:rsidRDefault="009527A9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9527A9" w:rsidRDefault="009527A9">
            <w:pPr>
              <w:pStyle w:val="a3"/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  <w:hideMark/>
          </w:tcPr>
          <w:p w:rsidR="009527A9" w:rsidRDefault="009527A9">
            <w:pPr>
              <w:pStyle w:val="a3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І.В. Кононенко</w:t>
            </w:r>
          </w:p>
          <w:p w:rsidR="009527A9" w:rsidRDefault="009527A9">
            <w:pPr>
              <w:pStyle w:val="a3"/>
              <w:spacing w:before="0"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9527A9" w:rsidRDefault="009527A9" w:rsidP="009527A9">
      <w:pPr>
        <w:rPr>
          <w:rFonts w:ascii="Times New Roman" w:hAnsi="Times New Roman" w:cs="Times New Roman"/>
          <w:lang w:eastAsia="ru-RU"/>
        </w:rPr>
      </w:pPr>
    </w:p>
    <w:p w:rsidR="009527A9" w:rsidRDefault="009527A9" w:rsidP="009527A9">
      <w:pPr>
        <w:spacing w:after="0" w:line="240" w:lineRule="auto"/>
      </w:pPr>
    </w:p>
    <w:p w:rsidR="009527A9" w:rsidRDefault="009527A9" w:rsidP="009527A9">
      <w:pPr>
        <w:spacing w:after="0" w:line="240" w:lineRule="auto"/>
      </w:pPr>
    </w:p>
    <w:p w:rsidR="009527A9" w:rsidRDefault="009527A9" w:rsidP="009527A9">
      <w:pPr>
        <w:spacing w:after="0" w:line="240" w:lineRule="auto"/>
      </w:pPr>
    </w:p>
    <w:p w:rsidR="009C2FF2" w:rsidRDefault="009C2FF2"/>
    <w:sectPr w:rsidR="009C2F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27A9"/>
    <w:rsid w:val="009527A9"/>
    <w:rsid w:val="009C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527A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9527A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9527A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2475</Words>
  <Characters>1411</Characters>
  <Application>Microsoft Office Word</Application>
  <DocSecurity>0</DocSecurity>
  <Lines>11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</dc:creator>
  <cp:keywords/>
  <dc:description/>
  <cp:lastModifiedBy>shilo</cp:lastModifiedBy>
  <cp:revision>2</cp:revision>
  <dcterms:created xsi:type="dcterms:W3CDTF">2017-01-31T16:07:00Z</dcterms:created>
  <dcterms:modified xsi:type="dcterms:W3CDTF">2017-01-31T16:15:00Z</dcterms:modified>
</cp:coreProperties>
</file>