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FA" w:rsidRPr="00D4307B" w:rsidRDefault="00DC14FA" w:rsidP="00DC14FA">
      <w:pPr>
        <w:pStyle w:val="a4"/>
        <w:ind w:firstLine="720"/>
        <w:rPr>
          <w:b/>
          <w:color w:val="0033CC"/>
          <w:sz w:val="38"/>
          <w:szCs w:val="36"/>
        </w:rPr>
      </w:pPr>
      <w:r w:rsidRPr="00D4307B">
        <w:rPr>
          <w:b/>
          <w:noProof/>
          <w:color w:val="0033CC"/>
          <w:sz w:val="38"/>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9pt;margin-top:.35pt;width:598.25pt;height:65.6pt;z-index:251660288">
            <v:imagedata r:id="rId5" o:title=""/>
            <w10:wrap type="topAndBottom"/>
          </v:shape>
          <o:OLEObject Type="Embed" ProgID="CorelDRAW.Graphic.11" ShapeID="_x0000_s1026" DrawAspect="Content" ObjectID="_1493712314" r:id="rId6"/>
        </w:pict>
      </w:r>
      <w:r w:rsidRPr="00D4307B">
        <w:rPr>
          <w:b/>
          <w:color w:val="0033CC"/>
          <w:sz w:val="38"/>
          <w:szCs w:val="36"/>
        </w:rPr>
        <w:t xml:space="preserve"> </w:t>
      </w:r>
    </w:p>
    <w:p w:rsidR="00DC14FA" w:rsidRPr="00D4307B" w:rsidRDefault="00DC14FA" w:rsidP="00DC14FA">
      <w:pPr>
        <w:pStyle w:val="a4"/>
        <w:rPr>
          <w:b/>
          <w:color w:val="0033CC"/>
          <w:sz w:val="38"/>
          <w:szCs w:val="36"/>
        </w:rPr>
      </w:pPr>
      <w:r w:rsidRPr="00D4307B">
        <w:rPr>
          <w:b/>
          <w:color w:val="0033CC"/>
          <w:sz w:val="38"/>
          <w:szCs w:val="36"/>
        </w:rPr>
        <w:t>Державна служба статистики України</w:t>
      </w:r>
    </w:p>
    <w:p w:rsidR="00DC14FA" w:rsidRPr="00D4307B" w:rsidRDefault="00DC14FA" w:rsidP="00DC14FA">
      <w:pPr>
        <w:pStyle w:val="a4"/>
        <w:rPr>
          <w:b/>
          <w:color w:val="0033CC"/>
          <w:sz w:val="16"/>
          <w:szCs w:val="16"/>
        </w:rPr>
      </w:pPr>
    </w:p>
    <w:p w:rsidR="00DC14FA" w:rsidRPr="00D4307B" w:rsidRDefault="00DC14FA" w:rsidP="00DC14FA">
      <w:pPr>
        <w:pStyle w:val="a4"/>
        <w:rPr>
          <w:b/>
          <w:color w:val="0033CC"/>
          <w:sz w:val="38"/>
          <w:szCs w:val="38"/>
        </w:rPr>
      </w:pPr>
      <w:r w:rsidRPr="00D4307B">
        <w:rPr>
          <w:b/>
          <w:color w:val="0033CC"/>
          <w:sz w:val="38"/>
          <w:szCs w:val="38"/>
        </w:rPr>
        <w:t xml:space="preserve">Головне управління статистики у </w:t>
      </w:r>
      <w:proofErr w:type="spellStart"/>
      <w:r w:rsidRPr="00D4307B">
        <w:rPr>
          <w:b/>
          <w:color w:val="0033CC"/>
          <w:sz w:val="38"/>
          <w:szCs w:val="38"/>
        </w:rPr>
        <w:t>м.Києві</w:t>
      </w:r>
      <w:proofErr w:type="spellEnd"/>
    </w:p>
    <w:p w:rsidR="00DC14FA" w:rsidRPr="00D4307B" w:rsidRDefault="00DC14FA" w:rsidP="00DC14FA">
      <w:pPr>
        <w:tabs>
          <w:tab w:val="right" w:pos="6804"/>
          <w:tab w:val="right" w:pos="9072"/>
        </w:tabs>
        <w:jc w:val="center"/>
        <w:rPr>
          <w:color w:val="0033CC"/>
          <w:sz w:val="36"/>
          <w:szCs w:val="36"/>
          <w:lang w:val="uk-UA"/>
        </w:rPr>
      </w:pP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4307B" w:rsidRDefault="00DC14FA" w:rsidP="00DC14FA">
      <w:pPr>
        <w:pStyle w:val="3"/>
        <w:spacing w:before="0" w:after="0"/>
        <w:jc w:val="center"/>
        <w:rPr>
          <w:caps/>
          <w:color w:val="0033CC"/>
          <w:sz w:val="40"/>
          <w:lang w:val="uk-UA"/>
        </w:rPr>
      </w:pPr>
      <w:r w:rsidRPr="00D4307B">
        <w:rPr>
          <w:caps/>
          <w:color w:val="0033CC"/>
          <w:sz w:val="40"/>
          <w:lang w:val="uk-UA"/>
        </w:rPr>
        <w:t>Прес – бюлетень</w:t>
      </w:r>
    </w:p>
    <w:p w:rsidR="00DC14FA" w:rsidRPr="00D4307B" w:rsidRDefault="00DC14FA" w:rsidP="00DC14FA">
      <w:pPr>
        <w:tabs>
          <w:tab w:val="right" w:pos="6804"/>
          <w:tab w:val="right" w:pos="9072"/>
        </w:tabs>
        <w:jc w:val="center"/>
        <w:rPr>
          <w:rFonts w:ascii="Arial" w:hAnsi="Arial" w:cs="Arial"/>
          <w:color w:val="0033CC"/>
          <w:sz w:val="28"/>
          <w:lang w:val="uk-UA"/>
        </w:rPr>
      </w:pPr>
    </w:p>
    <w:p w:rsidR="00DC14FA" w:rsidRPr="00DC14FA" w:rsidRDefault="00DC14FA" w:rsidP="00DC14FA">
      <w:pPr>
        <w:tabs>
          <w:tab w:val="right" w:pos="6804"/>
          <w:tab w:val="right" w:pos="9072"/>
        </w:tabs>
        <w:jc w:val="center"/>
        <w:rPr>
          <w:b/>
          <w:bCs/>
          <w:color w:val="0033CC"/>
          <w:sz w:val="44"/>
          <w:szCs w:val="44"/>
        </w:rPr>
      </w:pPr>
      <w:r w:rsidRPr="00D4307B">
        <w:rPr>
          <w:b/>
          <w:bCs/>
          <w:color w:val="0033CC"/>
          <w:sz w:val="44"/>
          <w:szCs w:val="44"/>
          <w:lang w:val="uk-UA"/>
        </w:rPr>
        <w:t xml:space="preserve">№ </w:t>
      </w:r>
      <w:r>
        <w:rPr>
          <w:b/>
          <w:bCs/>
          <w:color w:val="0033CC"/>
          <w:sz w:val="44"/>
          <w:szCs w:val="44"/>
          <w:lang w:val="uk-UA"/>
        </w:rPr>
        <w:t>4</w:t>
      </w: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F546A5" w:rsidRDefault="00DC14FA" w:rsidP="00DC14FA">
      <w:pPr>
        <w:tabs>
          <w:tab w:val="right" w:pos="6804"/>
          <w:tab w:val="right" w:pos="9072"/>
        </w:tabs>
        <w:jc w:val="center"/>
        <w:rPr>
          <w:rFonts w:ascii="Arial" w:hAnsi="Arial" w:cs="Arial"/>
          <w:b/>
          <w:color w:val="0033CC"/>
          <w:sz w:val="32"/>
          <w:szCs w:val="32"/>
        </w:rPr>
      </w:pPr>
      <w:r w:rsidRPr="00D4307B">
        <w:rPr>
          <w:rFonts w:ascii="Arial" w:hAnsi="Arial" w:cs="Arial"/>
          <w:b/>
          <w:color w:val="0033CC"/>
          <w:sz w:val="32"/>
          <w:szCs w:val="32"/>
          <w:lang w:val="uk-UA"/>
        </w:rPr>
        <w:t xml:space="preserve">за </w:t>
      </w:r>
      <w:r>
        <w:rPr>
          <w:rFonts w:ascii="Arial" w:hAnsi="Arial" w:cs="Arial"/>
          <w:b/>
          <w:color w:val="0033CC"/>
          <w:sz w:val="32"/>
          <w:szCs w:val="32"/>
          <w:lang w:val="uk-UA"/>
        </w:rPr>
        <w:t>січень</w:t>
      </w:r>
      <w:r w:rsidRPr="00F546A5">
        <w:rPr>
          <w:rFonts w:ascii="Arial" w:hAnsi="Arial" w:cs="Arial"/>
          <w:b/>
          <w:color w:val="0033CC"/>
          <w:sz w:val="32"/>
          <w:szCs w:val="32"/>
        </w:rPr>
        <w:t>–</w:t>
      </w:r>
      <w:proofErr w:type="spellStart"/>
      <w:r>
        <w:rPr>
          <w:rFonts w:ascii="Arial" w:hAnsi="Arial" w:cs="Arial"/>
          <w:b/>
          <w:color w:val="0033CC"/>
          <w:sz w:val="32"/>
          <w:szCs w:val="32"/>
          <w:lang w:val="uk-UA"/>
        </w:rPr>
        <w:t>квітен</w:t>
      </w:r>
      <w:r>
        <w:rPr>
          <w:rFonts w:ascii="Arial" w:hAnsi="Arial" w:cs="Arial"/>
          <w:b/>
          <w:color w:val="0033CC"/>
          <w:sz w:val="32"/>
          <w:szCs w:val="32"/>
        </w:rPr>
        <w:t>ь</w:t>
      </w:r>
      <w:proofErr w:type="spellEnd"/>
      <w:r w:rsidRPr="00F546A5">
        <w:rPr>
          <w:rFonts w:ascii="Arial" w:hAnsi="Arial" w:cs="Arial"/>
          <w:b/>
          <w:color w:val="0033CC"/>
          <w:sz w:val="32"/>
          <w:szCs w:val="32"/>
        </w:rPr>
        <w:t xml:space="preserve"> </w:t>
      </w:r>
      <w:r>
        <w:rPr>
          <w:rFonts w:ascii="Arial" w:hAnsi="Arial" w:cs="Arial"/>
          <w:b/>
          <w:color w:val="0033CC"/>
          <w:sz w:val="32"/>
          <w:szCs w:val="32"/>
          <w:lang w:val="uk-UA"/>
        </w:rPr>
        <w:t>2015</w:t>
      </w:r>
      <w:r w:rsidRPr="00D4307B">
        <w:rPr>
          <w:rFonts w:ascii="Arial" w:hAnsi="Arial" w:cs="Arial"/>
          <w:b/>
          <w:color w:val="0033CC"/>
          <w:sz w:val="32"/>
          <w:szCs w:val="32"/>
          <w:lang w:val="uk-UA"/>
        </w:rPr>
        <w:t xml:space="preserve"> року</w:t>
      </w: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tabs>
          <w:tab w:val="right" w:pos="6804"/>
          <w:tab w:val="right" w:pos="9072"/>
        </w:tabs>
        <w:jc w:val="center"/>
        <w:rPr>
          <w:rFonts w:ascii="Arial" w:hAnsi="Arial" w:cs="Arial"/>
          <w:color w:val="0033CC"/>
          <w:sz w:val="28"/>
          <w:szCs w:val="28"/>
          <w:lang w:val="uk-UA"/>
        </w:rPr>
      </w:pPr>
    </w:p>
    <w:p w:rsidR="00DC14FA" w:rsidRPr="00D4307B" w:rsidRDefault="00DC14FA" w:rsidP="00DC14FA">
      <w:pPr>
        <w:jc w:val="center"/>
        <w:rPr>
          <w:rFonts w:ascii="Arial" w:hAnsi="Arial" w:cs="Arial"/>
          <w:color w:val="0033CC"/>
          <w:sz w:val="28"/>
          <w:szCs w:val="28"/>
          <w:lang w:val="uk-UA"/>
        </w:rPr>
      </w:pPr>
    </w:p>
    <w:p w:rsidR="00DC14FA" w:rsidRPr="00D4307B" w:rsidRDefault="00DC14FA" w:rsidP="00DC14FA">
      <w:pPr>
        <w:jc w:val="center"/>
        <w:rPr>
          <w:rFonts w:ascii="Arial" w:hAnsi="Arial" w:cs="Arial"/>
          <w:color w:val="0033CC"/>
          <w:sz w:val="28"/>
          <w:szCs w:val="28"/>
          <w:lang w:val="uk-UA"/>
        </w:rPr>
      </w:pPr>
    </w:p>
    <w:p w:rsidR="00DC14FA" w:rsidRPr="00D4307B" w:rsidRDefault="00DC14FA" w:rsidP="00DC14FA">
      <w:pPr>
        <w:jc w:val="center"/>
        <w:rPr>
          <w:rFonts w:ascii="Arial" w:hAnsi="Arial" w:cs="Arial"/>
          <w:color w:val="0033CC"/>
          <w:sz w:val="28"/>
          <w:szCs w:val="28"/>
          <w:lang w:val="uk-UA"/>
        </w:rPr>
      </w:pPr>
    </w:p>
    <w:p w:rsidR="00DC14FA" w:rsidRPr="00D4307B" w:rsidRDefault="00DC14FA" w:rsidP="00DC14FA">
      <w:pPr>
        <w:jc w:val="center"/>
        <w:rPr>
          <w:rFonts w:ascii="Arial" w:hAnsi="Arial" w:cs="Arial"/>
          <w:color w:val="0033CC"/>
          <w:sz w:val="28"/>
          <w:szCs w:val="28"/>
          <w:lang w:val="uk-UA"/>
        </w:rPr>
      </w:pPr>
    </w:p>
    <w:p w:rsidR="00DC14FA" w:rsidRPr="00D4307B" w:rsidRDefault="00DC14FA" w:rsidP="00DC14FA">
      <w:pPr>
        <w:jc w:val="center"/>
        <w:rPr>
          <w:rFonts w:ascii="Arial" w:hAnsi="Arial" w:cs="Arial"/>
          <w:color w:val="0033CC"/>
          <w:sz w:val="28"/>
          <w:szCs w:val="28"/>
          <w:lang w:val="uk-UA"/>
        </w:rPr>
      </w:pPr>
    </w:p>
    <w:p w:rsidR="00DC14FA" w:rsidRPr="00D4307B" w:rsidRDefault="00DC14FA" w:rsidP="00DC14FA">
      <w:pPr>
        <w:jc w:val="center"/>
        <w:rPr>
          <w:rFonts w:ascii="Arial" w:hAnsi="Arial" w:cs="Arial"/>
          <w:color w:val="0033CC"/>
          <w:sz w:val="28"/>
          <w:szCs w:val="28"/>
          <w:lang w:val="uk-UA"/>
        </w:rPr>
      </w:pPr>
    </w:p>
    <w:p w:rsidR="00DC14FA" w:rsidRPr="00D4307B" w:rsidRDefault="00DC14FA" w:rsidP="00DC14FA">
      <w:pPr>
        <w:jc w:val="center"/>
        <w:rPr>
          <w:b/>
          <w:sz w:val="32"/>
          <w:lang w:val="uk-UA"/>
        </w:rPr>
      </w:pPr>
      <w:proofErr w:type="spellStart"/>
      <w:r w:rsidRPr="00D4307B">
        <w:rPr>
          <w:b/>
          <w:color w:val="0033CC"/>
          <w:sz w:val="36"/>
          <w:szCs w:val="36"/>
          <w:lang w:val="uk-UA"/>
        </w:rPr>
        <w:t>м.Київ</w:t>
      </w:r>
      <w:proofErr w:type="spellEnd"/>
    </w:p>
    <w:p w:rsidR="00DC14FA" w:rsidRPr="00D4307B" w:rsidRDefault="00DC14FA" w:rsidP="00DC14FA">
      <w:pPr>
        <w:rPr>
          <w:b/>
          <w:lang w:val="uk-UA"/>
        </w:rPr>
      </w:pPr>
      <w:r w:rsidRPr="00D4307B">
        <w:rPr>
          <w:b/>
          <w:lang w:val="uk-UA"/>
        </w:rPr>
        <w:br w:type="page"/>
      </w:r>
      <w:r w:rsidRPr="00D4307B">
        <w:rPr>
          <w:b/>
          <w:lang w:val="uk-UA"/>
        </w:rPr>
        <w:lastRenderedPageBreak/>
        <w:t>Державна служба статистики України</w:t>
      </w:r>
    </w:p>
    <w:p w:rsidR="00DC14FA" w:rsidRPr="00D4307B" w:rsidRDefault="00DC14FA" w:rsidP="00DC14FA">
      <w:pPr>
        <w:rPr>
          <w:b/>
          <w:lang w:val="uk-UA"/>
        </w:rPr>
      </w:pPr>
      <w:r w:rsidRPr="00D4307B">
        <w:rPr>
          <w:b/>
          <w:lang w:val="uk-UA"/>
        </w:rPr>
        <w:t xml:space="preserve">Головне управління статистики у </w:t>
      </w:r>
      <w:proofErr w:type="spellStart"/>
      <w:r w:rsidRPr="00D4307B">
        <w:rPr>
          <w:b/>
          <w:lang w:val="uk-UA"/>
        </w:rPr>
        <w:t>м.Києві</w:t>
      </w:r>
      <w:proofErr w:type="spellEnd"/>
    </w:p>
    <w:p w:rsidR="00DC14FA" w:rsidRPr="00D4307B" w:rsidRDefault="00DC14FA" w:rsidP="00DC14FA">
      <w:pPr>
        <w:jc w:val="center"/>
        <w:rPr>
          <w:b/>
          <w:lang w:val="uk-UA"/>
        </w:rPr>
      </w:pPr>
    </w:p>
    <w:p w:rsidR="00DC14FA" w:rsidRPr="00D4307B" w:rsidRDefault="00DC14FA" w:rsidP="00DC14FA">
      <w:pPr>
        <w:rPr>
          <w:lang w:val="uk-UA"/>
        </w:rPr>
      </w:pPr>
      <w:r w:rsidRPr="00D4307B">
        <w:rPr>
          <w:lang w:val="uk-UA"/>
        </w:rPr>
        <w:t xml:space="preserve">вул. </w:t>
      </w:r>
      <w:proofErr w:type="spellStart"/>
      <w:r w:rsidRPr="00D4307B">
        <w:rPr>
          <w:lang w:val="uk-UA"/>
        </w:rPr>
        <w:t>Тургенєвська</w:t>
      </w:r>
      <w:proofErr w:type="spellEnd"/>
      <w:r w:rsidRPr="00D4307B">
        <w:rPr>
          <w:lang w:val="uk-UA"/>
        </w:rPr>
        <w:t>,71</w:t>
      </w:r>
    </w:p>
    <w:p w:rsidR="00DC14FA" w:rsidRPr="00D4307B" w:rsidRDefault="00DC14FA" w:rsidP="00DC14FA">
      <w:pPr>
        <w:rPr>
          <w:lang w:val="uk-UA"/>
        </w:rPr>
      </w:pPr>
      <w:r w:rsidRPr="00D4307B">
        <w:rPr>
          <w:lang w:val="uk-UA"/>
        </w:rPr>
        <w:t>тел. (044)486-63-55, факс (044)486-71-38</w:t>
      </w:r>
    </w:p>
    <w:p w:rsidR="00DC14FA" w:rsidRPr="00D4307B" w:rsidRDefault="00DC14FA" w:rsidP="00DC14FA">
      <w:pPr>
        <w:rPr>
          <w:lang w:val="uk-UA"/>
        </w:rPr>
      </w:pPr>
      <w:r w:rsidRPr="00D4307B">
        <w:rPr>
          <w:lang w:val="uk-UA"/>
        </w:rPr>
        <w:t>електронна пошта: kievstat@kiev.ukrstat.gov.ua</w:t>
      </w:r>
    </w:p>
    <w:p w:rsidR="00DC14FA" w:rsidRPr="00D4307B" w:rsidRDefault="00DC14FA" w:rsidP="00DC14FA">
      <w:pPr>
        <w:rPr>
          <w:lang w:val="uk-UA"/>
        </w:rPr>
      </w:pPr>
      <w:proofErr w:type="spellStart"/>
      <w:r>
        <w:rPr>
          <w:lang w:val="uk-UA"/>
        </w:rPr>
        <w:t>веб-сайт</w:t>
      </w:r>
      <w:proofErr w:type="spellEnd"/>
      <w:r>
        <w:rPr>
          <w:lang w:val="uk-UA"/>
        </w:rPr>
        <w:t xml:space="preserve">: </w:t>
      </w:r>
      <w:r>
        <w:rPr>
          <w:lang w:val="en-US"/>
        </w:rPr>
        <w:t>www</w:t>
      </w:r>
      <w:proofErr w:type="spellStart"/>
      <w:r w:rsidRPr="00D4307B">
        <w:rPr>
          <w:lang w:val="uk-UA"/>
        </w:rPr>
        <w:t>.kiev.ukrstat.gov.ua</w:t>
      </w:r>
      <w:proofErr w:type="spellEnd"/>
    </w:p>
    <w:p w:rsidR="00DC14FA" w:rsidRPr="00D4307B" w:rsidRDefault="00DC14FA" w:rsidP="00DC14FA">
      <w:pPr>
        <w:rPr>
          <w:lang w:val="uk-UA"/>
        </w:rPr>
      </w:pPr>
    </w:p>
    <w:p w:rsidR="00DC14FA" w:rsidRPr="00D4307B" w:rsidRDefault="00DC14FA" w:rsidP="00DC14FA">
      <w:pPr>
        <w:rPr>
          <w:lang w:val="uk-UA"/>
        </w:rPr>
      </w:pPr>
    </w:p>
    <w:p w:rsidR="00DC14FA" w:rsidRPr="00D4307B" w:rsidRDefault="00DC14FA" w:rsidP="00DC14FA">
      <w:pPr>
        <w:rPr>
          <w:lang w:val="uk-UA"/>
        </w:rPr>
      </w:pPr>
      <w:r w:rsidRPr="00D4307B">
        <w:rPr>
          <w:lang w:val="uk-UA"/>
        </w:rPr>
        <w:t>Відповідальний за випуск С.М. Батечко</w:t>
      </w:r>
    </w:p>
    <w:p w:rsidR="00DC14FA" w:rsidRPr="00D4307B" w:rsidRDefault="00DC14FA" w:rsidP="00DC14FA">
      <w:pPr>
        <w:rPr>
          <w:b/>
          <w:lang w:val="uk-UA"/>
        </w:rPr>
      </w:pPr>
    </w:p>
    <w:p w:rsidR="00DC14FA" w:rsidRPr="00D4307B" w:rsidRDefault="00DC14FA" w:rsidP="00DC14FA">
      <w:pPr>
        <w:rPr>
          <w:b/>
          <w:lang w:val="uk-UA"/>
        </w:rPr>
      </w:pPr>
    </w:p>
    <w:p w:rsidR="00DC14FA" w:rsidRPr="00D4307B" w:rsidRDefault="00DC14FA" w:rsidP="00DC14FA">
      <w:pPr>
        <w:pStyle w:val="5"/>
        <w:ind w:left="142"/>
        <w:rPr>
          <w:i w:val="0"/>
          <w:sz w:val="24"/>
          <w:szCs w:val="24"/>
          <w:lang w:val="uk-UA"/>
        </w:rPr>
      </w:pPr>
      <w:r w:rsidRPr="00D4307B">
        <w:rPr>
          <w:i w:val="0"/>
          <w:caps/>
          <w:sz w:val="24"/>
          <w:szCs w:val="24"/>
          <w:lang w:val="uk-UA"/>
        </w:rPr>
        <w:t>скорочення</w:t>
      </w:r>
    </w:p>
    <w:p w:rsidR="00DC14FA" w:rsidRPr="00D4307B" w:rsidRDefault="00DC14FA" w:rsidP="00DC14FA">
      <w:pPr>
        <w:ind w:firstLine="709"/>
        <w:jc w:val="center"/>
        <w:rPr>
          <w:b/>
          <w:i/>
          <w:sz w:val="10"/>
          <w:lang w:val="uk-UA"/>
        </w:rPr>
      </w:pPr>
    </w:p>
    <w:tbl>
      <w:tblPr>
        <w:tblW w:w="9325" w:type="dxa"/>
        <w:tblInd w:w="-34" w:type="dxa"/>
        <w:tblLayout w:type="fixed"/>
        <w:tblLook w:val="0000"/>
      </w:tblPr>
      <w:tblGrid>
        <w:gridCol w:w="4678"/>
        <w:gridCol w:w="4647"/>
      </w:tblGrid>
      <w:tr w:rsidR="00DC14FA" w:rsidRPr="00D4307B" w:rsidTr="00ED3F8B">
        <w:tblPrEx>
          <w:tblCellMar>
            <w:top w:w="0" w:type="dxa"/>
            <w:bottom w:w="0" w:type="dxa"/>
          </w:tblCellMar>
        </w:tblPrEx>
        <w:tc>
          <w:tcPr>
            <w:tcW w:w="4678" w:type="dxa"/>
          </w:tcPr>
          <w:p w:rsidR="00DC14FA" w:rsidRPr="00D4307B" w:rsidRDefault="00DC14FA" w:rsidP="00ED3F8B">
            <w:pPr>
              <w:spacing w:line="220" w:lineRule="exact"/>
              <w:ind w:firstLine="175"/>
              <w:rPr>
                <w:lang w:val="uk-UA"/>
              </w:rPr>
            </w:pPr>
            <w:proofErr w:type="spellStart"/>
            <w:r w:rsidRPr="00D4307B">
              <w:rPr>
                <w:lang w:val="uk-UA"/>
              </w:rPr>
              <w:t>в.п</w:t>
            </w:r>
            <w:proofErr w:type="spellEnd"/>
            <w:r w:rsidRPr="00D4307B">
              <w:rPr>
                <w:lang w:val="uk-UA"/>
              </w:rPr>
              <w:t>. – відсотковий пункт</w:t>
            </w:r>
          </w:p>
          <w:p w:rsidR="00DC14FA" w:rsidRPr="00D4307B" w:rsidRDefault="00DC14FA" w:rsidP="00ED3F8B">
            <w:pPr>
              <w:spacing w:line="220" w:lineRule="exact"/>
              <w:ind w:firstLine="175"/>
              <w:rPr>
                <w:lang w:val="uk-UA"/>
              </w:rPr>
            </w:pPr>
            <w:r w:rsidRPr="00D4307B">
              <w:rPr>
                <w:lang w:val="uk-UA"/>
              </w:rPr>
              <w:t>г – грам</w:t>
            </w:r>
          </w:p>
          <w:p w:rsidR="00DC14FA" w:rsidRPr="00D4307B" w:rsidRDefault="00DC14FA" w:rsidP="00ED3F8B">
            <w:pPr>
              <w:spacing w:line="220" w:lineRule="exact"/>
              <w:ind w:firstLine="175"/>
              <w:rPr>
                <w:lang w:val="uk-UA"/>
              </w:rPr>
            </w:pPr>
            <w:r w:rsidRPr="00D4307B">
              <w:rPr>
                <w:lang w:val="uk-UA"/>
              </w:rPr>
              <w:t>га – гектар</w:t>
            </w:r>
          </w:p>
          <w:p w:rsidR="00DC14FA" w:rsidRPr="00D4307B" w:rsidRDefault="00DC14FA" w:rsidP="00ED3F8B">
            <w:pPr>
              <w:spacing w:line="220" w:lineRule="exact"/>
              <w:ind w:firstLine="175"/>
              <w:rPr>
                <w:lang w:val="uk-UA"/>
              </w:rPr>
            </w:pPr>
            <w:r w:rsidRPr="00D4307B">
              <w:rPr>
                <w:lang w:val="uk-UA"/>
              </w:rPr>
              <w:t>грн. – гривня</w:t>
            </w:r>
          </w:p>
          <w:p w:rsidR="00DC14FA" w:rsidRPr="00D4307B" w:rsidRDefault="00DC14FA" w:rsidP="00ED3F8B">
            <w:pPr>
              <w:spacing w:line="220" w:lineRule="exact"/>
              <w:ind w:firstLine="175"/>
              <w:rPr>
                <w:lang w:val="uk-UA"/>
              </w:rPr>
            </w:pPr>
            <w:r w:rsidRPr="00D4307B">
              <w:rPr>
                <w:lang w:val="uk-UA"/>
              </w:rPr>
              <w:t>год. – година</w:t>
            </w:r>
          </w:p>
          <w:p w:rsidR="00DC14FA" w:rsidRPr="00D4307B" w:rsidRDefault="00DC14FA" w:rsidP="00ED3F8B">
            <w:pPr>
              <w:spacing w:line="220" w:lineRule="exact"/>
              <w:ind w:firstLine="175"/>
              <w:rPr>
                <w:lang w:val="uk-UA"/>
              </w:rPr>
            </w:pPr>
            <w:proofErr w:type="spellStart"/>
            <w:r w:rsidRPr="00D4307B">
              <w:rPr>
                <w:lang w:val="uk-UA"/>
              </w:rPr>
              <w:t>дал</w:t>
            </w:r>
            <w:proofErr w:type="spellEnd"/>
            <w:r w:rsidRPr="00D4307B">
              <w:rPr>
                <w:lang w:val="uk-UA"/>
              </w:rPr>
              <w:t xml:space="preserve"> – декалітр</w:t>
            </w:r>
          </w:p>
          <w:p w:rsidR="00DC14FA" w:rsidRPr="00D4307B" w:rsidRDefault="00DC14FA" w:rsidP="00ED3F8B">
            <w:pPr>
              <w:spacing w:line="220" w:lineRule="exact"/>
              <w:ind w:firstLine="175"/>
              <w:rPr>
                <w:lang w:val="uk-UA"/>
              </w:rPr>
            </w:pPr>
            <w:proofErr w:type="spellStart"/>
            <w:r w:rsidRPr="00D4307B">
              <w:rPr>
                <w:lang w:val="uk-UA"/>
              </w:rPr>
              <w:t>дол.США</w:t>
            </w:r>
            <w:proofErr w:type="spellEnd"/>
            <w:r w:rsidRPr="00D4307B">
              <w:rPr>
                <w:lang w:val="uk-UA"/>
              </w:rPr>
              <w:t xml:space="preserve"> – долар США</w:t>
            </w:r>
          </w:p>
          <w:p w:rsidR="00DC14FA" w:rsidRPr="00D4307B" w:rsidRDefault="00DC14FA" w:rsidP="00ED3F8B">
            <w:pPr>
              <w:spacing w:line="220" w:lineRule="exact"/>
              <w:ind w:firstLine="175"/>
              <w:rPr>
                <w:lang w:val="uk-UA"/>
              </w:rPr>
            </w:pPr>
            <w:r w:rsidRPr="00D4307B">
              <w:rPr>
                <w:lang w:val="uk-UA"/>
              </w:rPr>
              <w:t>кВ – кіловольт</w:t>
            </w:r>
          </w:p>
          <w:p w:rsidR="00DC14FA" w:rsidRPr="00D4307B" w:rsidRDefault="00DC14FA" w:rsidP="00ED3F8B">
            <w:pPr>
              <w:spacing w:line="220" w:lineRule="exact"/>
              <w:ind w:firstLine="175"/>
              <w:rPr>
                <w:lang w:val="uk-UA"/>
              </w:rPr>
            </w:pPr>
            <w:r w:rsidRPr="00D4307B">
              <w:rPr>
                <w:lang w:val="uk-UA"/>
              </w:rPr>
              <w:t>кВт – кіловат</w:t>
            </w:r>
          </w:p>
          <w:p w:rsidR="00DC14FA" w:rsidRPr="00D4307B" w:rsidRDefault="00DC14FA" w:rsidP="00ED3F8B">
            <w:pPr>
              <w:spacing w:line="220" w:lineRule="exact"/>
              <w:ind w:firstLine="175"/>
              <w:rPr>
                <w:lang w:val="uk-UA"/>
              </w:rPr>
            </w:pPr>
            <w:proofErr w:type="spellStart"/>
            <w:r w:rsidRPr="00D4307B">
              <w:rPr>
                <w:lang w:val="uk-UA"/>
              </w:rPr>
              <w:t>кВт.год</w:t>
            </w:r>
            <w:proofErr w:type="spellEnd"/>
            <w:r w:rsidRPr="00D4307B">
              <w:rPr>
                <w:lang w:val="uk-UA"/>
              </w:rPr>
              <w:t xml:space="preserve"> – кіловат-година</w:t>
            </w:r>
          </w:p>
          <w:p w:rsidR="00DC14FA" w:rsidRPr="00D4307B" w:rsidRDefault="00DC14FA" w:rsidP="00ED3F8B">
            <w:pPr>
              <w:spacing w:line="220" w:lineRule="exact"/>
              <w:ind w:firstLine="175"/>
              <w:rPr>
                <w:lang w:val="uk-UA"/>
              </w:rPr>
            </w:pPr>
            <w:r w:rsidRPr="00D4307B">
              <w:rPr>
                <w:lang w:val="uk-UA"/>
              </w:rPr>
              <w:t>кг – кілограм</w:t>
            </w:r>
          </w:p>
          <w:p w:rsidR="00DC14FA" w:rsidRPr="00D4307B" w:rsidRDefault="00DC14FA" w:rsidP="00ED3F8B">
            <w:pPr>
              <w:spacing w:line="220" w:lineRule="exact"/>
              <w:ind w:firstLine="175"/>
              <w:rPr>
                <w:lang w:val="uk-UA"/>
              </w:rPr>
            </w:pPr>
            <w:r w:rsidRPr="00D4307B">
              <w:rPr>
                <w:lang w:val="uk-UA"/>
              </w:rPr>
              <w:t>ккал – кілокалорія</w:t>
            </w:r>
          </w:p>
          <w:p w:rsidR="00DC14FA" w:rsidRPr="00D4307B" w:rsidRDefault="00DC14FA" w:rsidP="00ED3F8B">
            <w:pPr>
              <w:spacing w:line="220" w:lineRule="exact"/>
              <w:ind w:firstLine="175"/>
              <w:rPr>
                <w:lang w:val="uk-UA"/>
              </w:rPr>
            </w:pPr>
            <w:r w:rsidRPr="00D4307B">
              <w:rPr>
                <w:lang w:val="uk-UA"/>
              </w:rPr>
              <w:t>км – кілометр</w:t>
            </w:r>
          </w:p>
          <w:p w:rsidR="00DC14FA" w:rsidRPr="00D4307B" w:rsidRDefault="00DC14FA" w:rsidP="00ED3F8B">
            <w:pPr>
              <w:spacing w:line="220" w:lineRule="exact"/>
              <w:ind w:firstLine="175"/>
              <w:rPr>
                <w:lang w:val="uk-UA"/>
              </w:rPr>
            </w:pPr>
            <w:r w:rsidRPr="00D4307B">
              <w:rPr>
                <w:lang w:val="uk-UA"/>
              </w:rPr>
              <w:t>км</w:t>
            </w:r>
            <w:r w:rsidRPr="00D4307B">
              <w:rPr>
                <w:sz w:val="20"/>
                <w:vertAlign w:val="superscript"/>
                <w:lang w:val="uk-UA"/>
              </w:rPr>
              <w:t>2</w:t>
            </w:r>
            <w:r w:rsidRPr="00D4307B">
              <w:rPr>
                <w:lang w:val="uk-UA"/>
              </w:rPr>
              <w:t xml:space="preserve"> – квадратний кілометр</w:t>
            </w:r>
          </w:p>
          <w:p w:rsidR="00DC14FA" w:rsidRPr="00D4307B" w:rsidRDefault="00DC14FA" w:rsidP="00ED3F8B">
            <w:pPr>
              <w:spacing w:line="220" w:lineRule="exact"/>
              <w:ind w:firstLine="175"/>
              <w:rPr>
                <w:lang w:val="uk-UA"/>
              </w:rPr>
            </w:pPr>
            <w:r w:rsidRPr="00D4307B">
              <w:rPr>
                <w:lang w:val="uk-UA"/>
              </w:rPr>
              <w:t>л – літр</w:t>
            </w:r>
          </w:p>
          <w:p w:rsidR="00DC14FA" w:rsidRPr="00D4307B" w:rsidRDefault="00DC14FA" w:rsidP="00ED3F8B">
            <w:pPr>
              <w:spacing w:line="220" w:lineRule="exact"/>
              <w:ind w:firstLine="175"/>
              <w:rPr>
                <w:lang w:val="uk-UA"/>
              </w:rPr>
            </w:pPr>
            <w:r w:rsidRPr="00D4307B">
              <w:rPr>
                <w:lang w:val="uk-UA"/>
              </w:rPr>
              <w:t>люд.-год. – людино-година</w:t>
            </w:r>
          </w:p>
          <w:p w:rsidR="00DC14FA" w:rsidRPr="00D4307B" w:rsidRDefault="00DC14FA" w:rsidP="00ED3F8B">
            <w:pPr>
              <w:spacing w:line="220" w:lineRule="exact"/>
              <w:ind w:firstLine="175"/>
              <w:rPr>
                <w:lang w:val="uk-UA"/>
              </w:rPr>
            </w:pPr>
            <w:r w:rsidRPr="00D4307B">
              <w:rPr>
                <w:lang w:val="uk-UA"/>
              </w:rPr>
              <w:t>км/</w:t>
            </w:r>
            <w:proofErr w:type="spellStart"/>
            <w:r w:rsidRPr="00D4307B">
              <w:rPr>
                <w:lang w:val="uk-UA"/>
              </w:rPr>
              <w:t>год</w:t>
            </w:r>
            <w:proofErr w:type="spellEnd"/>
            <w:r w:rsidRPr="00D4307B">
              <w:rPr>
                <w:lang w:val="uk-UA"/>
              </w:rPr>
              <w:t xml:space="preserve"> – кілометр на годину</w:t>
            </w:r>
          </w:p>
          <w:p w:rsidR="00DC14FA" w:rsidRPr="00D4307B" w:rsidRDefault="00DC14FA" w:rsidP="00ED3F8B">
            <w:pPr>
              <w:spacing w:line="220" w:lineRule="exact"/>
              <w:ind w:firstLine="176"/>
              <w:rPr>
                <w:lang w:val="uk-UA"/>
              </w:rPr>
            </w:pPr>
            <w:r w:rsidRPr="00D4307B">
              <w:rPr>
                <w:lang w:val="uk-UA"/>
              </w:rPr>
              <w:t>люд.-дні – людино-дні</w:t>
            </w:r>
          </w:p>
          <w:p w:rsidR="00DC14FA" w:rsidRPr="00D4307B" w:rsidRDefault="00DC14FA" w:rsidP="00ED3F8B">
            <w:pPr>
              <w:spacing w:line="220" w:lineRule="exact"/>
              <w:ind w:firstLine="176"/>
              <w:rPr>
                <w:lang w:val="uk-UA"/>
              </w:rPr>
            </w:pPr>
            <w:r w:rsidRPr="00D4307B">
              <w:rPr>
                <w:lang w:val="uk-UA"/>
              </w:rPr>
              <w:t>ц – центнер</w:t>
            </w:r>
          </w:p>
        </w:tc>
        <w:tc>
          <w:tcPr>
            <w:tcW w:w="4647" w:type="dxa"/>
          </w:tcPr>
          <w:p w:rsidR="00DC14FA" w:rsidRPr="00D4307B" w:rsidRDefault="00DC14FA" w:rsidP="00ED3F8B">
            <w:pPr>
              <w:spacing w:line="220" w:lineRule="exact"/>
              <w:ind w:firstLine="176"/>
              <w:rPr>
                <w:lang w:val="uk-UA"/>
              </w:rPr>
            </w:pPr>
            <w:r w:rsidRPr="00D4307B">
              <w:rPr>
                <w:lang w:val="uk-UA"/>
              </w:rPr>
              <w:t>шт. – штука</w:t>
            </w:r>
          </w:p>
          <w:p w:rsidR="00DC14FA" w:rsidRPr="00D4307B" w:rsidRDefault="00DC14FA" w:rsidP="00ED3F8B">
            <w:pPr>
              <w:spacing w:line="220" w:lineRule="exact"/>
              <w:ind w:firstLine="176"/>
              <w:rPr>
                <w:lang w:val="uk-UA"/>
              </w:rPr>
            </w:pPr>
            <w:r w:rsidRPr="00D4307B">
              <w:rPr>
                <w:lang w:val="uk-UA"/>
              </w:rPr>
              <w:t>м – метр</w:t>
            </w:r>
          </w:p>
          <w:p w:rsidR="00DC14FA" w:rsidRPr="00D4307B" w:rsidRDefault="00DC14FA" w:rsidP="00ED3F8B">
            <w:pPr>
              <w:spacing w:line="220" w:lineRule="exact"/>
              <w:ind w:firstLine="176"/>
              <w:rPr>
                <w:lang w:val="uk-UA"/>
              </w:rPr>
            </w:pPr>
            <w:r w:rsidRPr="00D4307B">
              <w:rPr>
                <w:lang w:val="uk-UA"/>
              </w:rPr>
              <w:t>м</w:t>
            </w:r>
            <w:r w:rsidRPr="00D4307B">
              <w:rPr>
                <w:sz w:val="20"/>
                <w:vertAlign w:val="superscript"/>
                <w:lang w:val="uk-UA"/>
              </w:rPr>
              <w:t>2</w:t>
            </w:r>
            <w:r w:rsidRPr="00D4307B">
              <w:rPr>
                <w:vertAlign w:val="superscript"/>
                <w:lang w:val="uk-UA"/>
              </w:rPr>
              <w:t xml:space="preserve"> </w:t>
            </w:r>
            <w:r w:rsidRPr="00D4307B">
              <w:rPr>
                <w:lang w:val="uk-UA"/>
              </w:rPr>
              <w:t>– квадратний метр</w:t>
            </w:r>
          </w:p>
          <w:p w:rsidR="00DC14FA" w:rsidRPr="00D4307B" w:rsidRDefault="00DC14FA" w:rsidP="00ED3F8B">
            <w:pPr>
              <w:spacing w:line="220" w:lineRule="exact"/>
              <w:ind w:firstLine="176"/>
              <w:rPr>
                <w:lang w:val="uk-UA"/>
              </w:rPr>
            </w:pPr>
            <w:r w:rsidRPr="00D4307B">
              <w:rPr>
                <w:lang w:val="uk-UA"/>
              </w:rPr>
              <w:t>м</w:t>
            </w:r>
            <w:r w:rsidRPr="00D4307B">
              <w:rPr>
                <w:sz w:val="20"/>
                <w:vertAlign w:val="superscript"/>
                <w:lang w:val="uk-UA"/>
              </w:rPr>
              <w:t>3</w:t>
            </w:r>
            <w:r w:rsidRPr="00D4307B">
              <w:rPr>
                <w:vertAlign w:val="superscript"/>
                <w:lang w:val="uk-UA"/>
              </w:rPr>
              <w:t xml:space="preserve"> </w:t>
            </w:r>
            <w:r w:rsidRPr="00D4307B">
              <w:rPr>
                <w:lang w:val="uk-UA"/>
              </w:rPr>
              <w:t>– кубічний метр</w:t>
            </w:r>
          </w:p>
          <w:p w:rsidR="00DC14FA" w:rsidRPr="00D4307B" w:rsidRDefault="00DC14FA" w:rsidP="00ED3F8B">
            <w:pPr>
              <w:spacing w:line="220" w:lineRule="exact"/>
              <w:ind w:firstLine="176"/>
              <w:rPr>
                <w:lang w:val="uk-UA"/>
              </w:rPr>
            </w:pPr>
            <w:r w:rsidRPr="00D4307B">
              <w:rPr>
                <w:lang w:val="uk-UA"/>
              </w:rPr>
              <w:t>млн. – мільйон</w:t>
            </w:r>
          </w:p>
          <w:p w:rsidR="00DC14FA" w:rsidRPr="00D4307B" w:rsidRDefault="00DC14FA" w:rsidP="00ED3F8B">
            <w:pPr>
              <w:spacing w:line="220" w:lineRule="exact"/>
              <w:ind w:firstLine="176"/>
              <w:rPr>
                <w:lang w:val="uk-UA"/>
              </w:rPr>
            </w:pPr>
            <w:r w:rsidRPr="00D4307B">
              <w:rPr>
                <w:lang w:val="uk-UA"/>
              </w:rPr>
              <w:t>млрд. – мільярд</w:t>
            </w:r>
          </w:p>
          <w:p w:rsidR="00DC14FA" w:rsidRPr="00D4307B" w:rsidRDefault="00DC14FA" w:rsidP="00ED3F8B">
            <w:pPr>
              <w:spacing w:line="220" w:lineRule="exact"/>
              <w:ind w:firstLine="176"/>
              <w:rPr>
                <w:lang w:val="uk-UA"/>
              </w:rPr>
            </w:pPr>
            <w:r w:rsidRPr="00D4307B">
              <w:rPr>
                <w:lang w:val="uk-UA"/>
              </w:rPr>
              <w:t>мм – міліметр</w:t>
            </w:r>
          </w:p>
          <w:p w:rsidR="00DC14FA" w:rsidRPr="00D4307B" w:rsidRDefault="00DC14FA" w:rsidP="00ED3F8B">
            <w:pPr>
              <w:spacing w:line="220" w:lineRule="exact"/>
              <w:ind w:firstLine="176"/>
              <w:rPr>
                <w:lang w:val="uk-UA"/>
              </w:rPr>
            </w:pPr>
            <w:proofErr w:type="spellStart"/>
            <w:r w:rsidRPr="00D4307B">
              <w:rPr>
                <w:lang w:val="uk-UA"/>
              </w:rPr>
              <w:t>пас.км</w:t>
            </w:r>
            <w:proofErr w:type="spellEnd"/>
            <w:r w:rsidRPr="00D4307B">
              <w:rPr>
                <w:lang w:val="uk-UA"/>
              </w:rPr>
              <w:t xml:space="preserve"> – пасажиро-кілометр</w:t>
            </w:r>
          </w:p>
          <w:p w:rsidR="00DC14FA" w:rsidRPr="00D4307B" w:rsidRDefault="00DC14FA" w:rsidP="00ED3F8B">
            <w:pPr>
              <w:spacing w:line="220" w:lineRule="exact"/>
              <w:ind w:firstLine="176"/>
              <w:rPr>
                <w:lang w:val="uk-UA"/>
              </w:rPr>
            </w:pPr>
            <w:proofErr w:type="spellStart"/>
            <w:r w:rsidRPr="00D4307B">
              <w:rPr>
                <w:lang w:val="uk-UA"/>
              </w:rPr>
              <w:t>п.р</w:t>
            </w:r>
            <w:proofErr w:type="spellEnd"/>
            <w:r w:rsidRPr="00D4307B">
              <w:rPr>
                <w:lang w:val="uk-UA"/>
              </w:rPr>
              <w:t>. – поточний рік</w:t>
            </w:r>
          </w:p>
          <w:p w:rsidR="00DC14FA" w:rsidRPr="00D4307B" w:rsidRDefault="00DC14FA" w:rsidP="00ED3F8B">
            <w:pPr>
              <w:spacing w:line="220" w:lineRule="exact"/>
              <w:ind w:firstLine="176"/>
              <w:rPr>
                <w:lang w:val="uk-UA"/>
              </w:rPr>
            </w:pPr>
            <w:r w:rsidRPr="00D4307B">
              <w:rPr>
                <w:lang w:val="uk-UA"/>
              </w:rPr>
              <w:t>р. – рік</w:t>
            </w:r>
          </w:p>
          <w:p w:rsidR="00DC14FA" w:rsidRPr="00D4307B" w:rsidRDefault="00DC14FA" w:rsidP="00ED3F8B">
            <w:pPr>
              <w:spacing w:line="220" w:lineRule="exact"/>
              <w:ind w:firstLine="176"/>
              <w:rPr>
                <w:lang w:val="uk-UA"/>
              </w:rPr>
            </w:pPr>
            <w:r w:rsidRPr="00D4307B">
              <w:rPr>
                <w:lang w:val="uk-UA"/>
              </w:rPr>
              <w:t>рр. – роки</w:t>
            </w:r>
          </w:p>
          <w:p w:rsidR="00DC14FA" w:rsidRPr="00D4307B" w:rsidRDefault="00DC14FA" w:rsidP="00ED3F8B">
            <w:pPr>
              <w:spacing w:line="220" w:lineRule="exact"/>
              <w:ind w:firstLine="176"/>
              <w:rPr>
                <w:lang w:val="uk-UA"/>
              </w:rPr>
            </w:pPr>
            <w:r w:rsidRPr="00D4307B">
              <w:rPr>
                <w:lang w:val="uk-UA"/>
              </w:rPr>
              <w:t>міс. – місяць</w:t>
            </w:r>
          </w:p>
          <w:p w:rsidR="00DC14FA" w:rsidRPr="00D4307B" w:rsidRDefault="00DC14FA" w:rsidP="00ED3F8B">
            <w:pPr>
              <w:spacing w:line="220" w:lineRule="exact"/>
              <w:ind w:firstLine="176"/>
              <w:rPr>
                <w:lang w:val="uk-UA"/>
              </w:rPr>
            </w:pPr>
            <w:proofErr w:type="spellStart"/>
            <w:r w:rsidRPr="00D4307B">
              <w:rPr>
                <w:lang w:val="uk-UA"/>
              </w:rPr>
              <w:t>р.б</w:t>
            </w:r>
            <w:proofErr w:type="spellEnd"/>
            <w:r w:rsidRPr="00D4307B">
              <w:rPr>
                <w:lang w:val="uk-UA"/>
              </w:rPr>
              <w:t>. – разів більше</w:t>
            </w:r>
          </w:p>
          <w:p w:rsidR="00DC14FA" w:rsidRPr="00D4307B" w:rsidRDefault="00DC14FA" w:rsidP="00ED3F8B">
            <w:pPr>
              <w:spacing w:line="220" w:lineRule="exact"/>
              <w:ind w:firstLine="176"/>
              <w:rPr>
                <w:lang w:val="uk-UA"/>
              </w:rPr>
            </w:pPr>
            <w:r w:rsidRPr="00D4307B">
              <w:rPr>
                <w:lang w:val="uk-UA"/>
              </w:rPr>
              <w:t>т – тонна</w:t>
            </w:r>
          </w:p>
          <w:p w:rsidR="00DC14FA" w:rsidRPr="00D4307B" w:rsidRDefault="00DC14FA" w:rsidP="00ED3F8B">
            <w:pPr>
              <w:spacing w:line="220" w:lineRule="exact"/>
              <w:ind w:firstLine="176"/>
              <w:rPr>
                <w:lang w:val="uk-UA"/>
              </w:rPr>
            </w:pPr>
            <w:r w:rsidRPr="00D4307B">
              <w:rPr>
                <w:lang w:val="uk-UA"/>
              </w:rPr>
              <w:t>тис. – тисяча</w:t>
            </w:r>
          </w:p>
          <w:p w:rsidR="00DC14FA" w:rsidRPr="00D4307B" w:rsidRDefault="00DC14FA" w:rsidP="00ED3F8B">
            <w:pPr>
              <w:spacing w:line="220" w:lineRule="exact"/>
              <w:ind w:firstLine="176"/>
              <w:rPr>
                <w:lang w:val="uk-UA"/>
              </w:rPr>
            </w:pPr>
            <w:proofErr w:type="spellStart"/>
            <w:r w:rsidRPr="00D4307B">
              <w:rPr>
                <w:lang w:val="uk-UA"/>
              </w:rPr>
              <w:t>ткм</w:t>
            </w:r>
            <w:proofErr w:type="spellEnd"/>
            <w:r w:rsidRPr="00D4307B">
              <w:rPr>
                <w:lang w:val="uk-UA"/>
              </w:rPr>
              <w:t xml:space="preserve"> – тонно-кілометр</w:t>
            </w:r>
          </w:p>
          <w:p w:rsidR="00DC14FA" w:rsidRPr="00D4307B" w:rsidRDefault="00DC14FA" w:rsidP="00ED3F8B">
            <w:pPr>
              <w:spacing w:line="220" w:lineRule="exact"/>
              <w:ind w:firstLine="176"/>
              <w:rPr>
                <w:lang w:val="uk-UA"/>
              </w:rPr>
            </w:pPr>
            <w:r w:rsidRPr="00D4307B">
              <w:rPr>
                <w:lang w:val="uk-UA"/>
              </w:rPr>
              <w:t>умов. – умовний</w:t>
            </w:r>
          </w:p>
          <w:p w:rsidR="00DC14FA" w:rsidRPr="00D4307B" w:rsidRDefault="00DC14FA" w:rsidP="00ED3F8B">
            <w:pPr>
              <w:spacing w:line="220" w:lineRule="exact"/>
              <w:ind w:firstLine="176"/>
              <w:rPr>
                <w:lang w:val="uk-UA"/>
              </w:rPr>
            </w:pPr>
            <w:r w:rsidRPr="00D4307B">
              <w:rPr>
                <w:lang w:val="uk-UA"/>
              </w:rPr>
              <w:t>% – відсоток</w:t>
            </w:r>
          </w:p>
          <w:p w:rsidR="00DC14FA" w:rsidRPr="00D4307B" w:rsidRDefault="00DC14FA" w:rsidP="00ED3F8B">
            <w:pPr>
              <w:spacing w:line="220" w:lineRule="exact"/>
              <w:ind w:firstLine="176"/>
              <w:rPr>
                <w:lang w:val="uk-UA"/>
              </w:rPr>
            </w:pPr>
            <w:r w:rsidRPr="00D4307B">
              <w:rPr>
                <w:lang w:val="uk-UA"/>
              </w:rPr>
              <w:t xml:space="preserve">‰ </w:t>
            </w:r>
            <w:r w:rsidRPr="00D4307B">
              <w:rPr>
                <w:kern w:val="144"/>
                <w:lang w:val="uk-UA"/>
              </w:rPr>
              <w:t xml:space="preserve">– </w:t>
            </w:r>
            <w:proofErr w:type="spellStart"/>
            <w:r w:rsidRPr="00D4307B">
              <w:rPr>
                <w:lang w:val="uk-UA"/>
              </w:rPr>
              <w:t>промілле</w:t>
            </w:r>
            <w:proofErr w:type="spellEnd"/>
          </w:p>
        </w:tc>
      </w:tr>
    </w:tbl>
    <w:p w:rsidR="00DC14FA" w:rsidRPr="00D4307B" w:rsidRDefault="00DC14FA" w:rsidP="00DC14FA">
      <w:pPr>
        <w:pStyle w:val="2"/>
        <w:ind w:firstLine="567"/>
        <w:jc w:val="center"/>
        <w:rPr>
          <w:b/>
          <w:caps/>
        </w:rPr>
      </w:pPr>
    </w:p>
    <w:p w:rsidR="00DC14FA" w:rsidRPr="00D4307B" w:rsidRDefault="00DC14FA" w:rsidP="00DC14FA">
      <w:pPr>
        <w:rPr>
          <w:sz w:val="16"/>
          <w:szCs w:val="16"/>
          <w:lang w:val="uk-UA"/>
        </w:rPr>
      </w:pPr>
    </w:p>
    <w:p w:rsidR="00DC14FA" w:rsidRPr="00D4307B" w:rsidRDefault="00DC14FA" w:rsidP="00DC14FA">
      <w:pPr>
        <w:pStyle w:val="2"/>
        <w:ind w:firstLine="142"/>
        <w:rPr>
          <w:b/>
          <w:caps/>
          <w:sz w:val="24"/>
          <w:szCs w:val="24"/>
        </w:rPr>
      </w:pPr>
      <w:r w:rsidRPr="00D4307B">
        <w:rPr>
          <w:b/>
          <w:caps/>
          <w:sz w:val="24"/>
          <w:szCs w:val="24"/>
        </w:rPr>
        <w:t>Умовні позначення</w:t>
      </w:r>
    </w:p>
    <w:tbl>
      <w:tblPr>
        <w:tblW w:w="9626" w:type="dxa"/>
        <w:tblInd w:w="-32" w:type="dxa"/>
        <w:tblLook w:val="01E0"/>
      </w:tblPr>
      <w:tblGrid>
        <w:gridCol w:w="2756"/>
        <w:gridCol w:w="6870"/>
      </w:tblGrid>
      <w:tr w:rsidR="00DC14FA" w:rsidRPr="00D4307B" w:rsidTr="00ED3F8B">
        <w:tc>
          <w:tcPr>
            <w:tcW w:w="2756" w:type="dxa"/>
            <w:shd w:val="clear" w:color="auto" w:fill="auto"/>
          </w:tcPr>
          <w:p w:rsidR="00DC14FA" w:rsidRPr="00D4307B" w:rsidRDefault="00DC14FA" w:rsidP="00ED3F8B">
            <w:pPr>
              <w:pStyle w:val="ab"/>
              <w:keepNext/>
              <w:spacing w:after="0" w:line="300" w:lineRule="exact"/>
              <w:ind w:left="158" w:right="-113"/>
              <w:rPr>
                <w:bCs/>
                <w:lang w:val="uk-UA"/>
              </w:rPr>
            </w:pPr>
            <w:r w:rsidRPr="00D4307B">
              <w:rPr>
                <w:bCs/>
                <w:lang w:val="uk-UA"/>
              </w:rPr>
              <w:t>Тире (–)</w:t>
            </w:r>
          </w:p>
          <w:p w:rsidR="00DC14FA" w:rsidRPr="00D4307B" w:rsidRDefault="00DC14FA" w:rsidP="00ED3F8B">
            <w:pPr>
              <w:pStyle w:val="ab"/>
              <w:keepNext/>
              <w:spacing w:after="0" w:line="300" w:lineRule="exact"/>
              <w:ind w:left="158" w:right="-113"/>
              <w:rPr>
                <w:bCs/>
                <w:lang w:val="uk-UA"/>
              </w:rPr>
            </w:pPr>
            <w:r w:rsidRPr="00D4307B">
              <w:rPr>
                <w:bCs/>
                <w:lang w:val="uk-UA"/>
              </w:rPr>
              <w:t>крапки (...)</w:t>
            </w:r>
          </w:p>
          <w:p w:rsidR="00DC14FA" w:rsidRPr="00D4307B" w:rsidRDefault="00DC14FA" w:rsidP="00ED3F8B">
            <w:pPr>
              <w:pStyle w:val="ab"/>
              <w:keepNext/>
              <w:spacing w:after="0" w:line="300" w:lineRule="exact"/>
              <w:ind w:left="158" w:right="-113"/>
              <w:rPr>
                <w:bCs/>
                <w:lang w:val="uk-UA"/>
              </w:rPr>
            </w:pPr>
            <w:r w:rsidRPr="00D4307B">
              <w:rPr>
                <w:bCs/>
                <w:lang w:val="uk-UA"/>
              </w:rPr>
              <w:t>нуль (0; 0,0)</w:t>
            </w:r>
          </w:p>
          <w:p w:rsidR="00DC14FA" w:rsidRPr="00D4307B" w:rsidRDefault="00DC14FA" w:rsidP="00ED3F8B">
            <w:pPr>
              <w:pStyle w:val="ab"/>
              <w:keepNext/>
              <w:spacing w:after="0" w:line="300" w:lineRule="exact"/>
              <w:ind w:left="158" w:right="-113"/>
              <w:rPr>
                <w:bCs/>
                <w:lang w:val="uk-UA"/>
              </w:rPr>
            </w:pPr>
          </w:p>
          <w:p w:rsidR="00DC14FA" w:rsidRPr="00D4307B" w:rsidRDefault="00DC14FA" w:rsidP="00ED3F8B">
            <w:pPr>
              <w:pStyle w:val="ab"/>
              <w:keepNext/>
              <w:spacing w:after="0" w:line="300" w:lineRule="exact"/>
              <w:ind w:left="158" w:right="-113"/>
              <w:rPr>
                <w:bCs/>
                <w:lang w:val="uk-UA"/>
              </w:rPr>
            </w:pPr>
          </w:p>
          <w:p w:rsidR="00DC14FA" w:rsidRPr="00D4307B" w:rsidRDefault="00DC14FA" w:rsidP="00ED3F8B">
            <w:pPr>
              <w:pStyle w:val="ab"/>
              <w:keepNext/>
              <w:spacing w:after="0" w:line="300" w:lineRule="exact"/>
              <w:ind w:left="158" w:right="-113"/>
              <w:rPr>
                <w:bCs/>
                <w:lang w:val="uk-UA"/>
              </w:rPr>
            </w:pPr>
            <w:r w:rsidRPr="00D4307B">
              <w:rPr>
                <w:bCs/>
                <w:lang w:val="uk-UA"/>
              </w:rPr>
              <w:t>символ (х)</w:t>
            </w:r>
          </w:p>
          <w:p w:rsidR="00DC14FA" w:rsidRPr="00D4307B" w:rsidRDefault="00DC14FA" w:rsidP="00ED3F8B">
            <w:pPr>
              <w:pStyle w:val="ab"/>
              <w:keepNext/>
              <w:spacing w:after="0" w:line="300" w:lineRule="exact"/>
              <w:ind w:left="158" w:right="-113"/>
              <w:rPr>
                <w:bCs/>
                <w:lang w:val="uk-UA"/>
              </w:rPr>
            </w:pPr>
          </w:p>
          <w:p w:rsidR="00DC14FA" w:rsidRPr="00D4307B" w:rsidRDefault="00DC14FA" w:rsidP="00ED3F8B">
            <w:pPr>
              <w:pStyle w:val="ab"/>
              <w:keepNext/>
              <w:spacing w:after="0" w:line="300" w:lineRule="exact"/>
              <w:ind w:left="158" w:right="-113"/>
              <w:rPr>
                <w:bCs/>
                <w:lang w:val="uk-UA"/>
              </w:rPr>
            </w:pPr>
            <w:r w:rsidRPr="00D4307B">
              <w:rPr>
                <w:bCs/>
                <w:lang w:val="uk-UA"/>
              </w:rPr>
              <w:t>«з них», «у тому числі»</w:t>
            </w:r>
          </w:p>
        </w:tc>
        <w:tc>
          <w:tcPr>
            <w:tcW w:w="6870" w:type="dxa"/>
            <w:shd w:val="clear" w:color="auto" w:fill="auto"/>
          </w:tcPr>
          <w:p w:rsidR="00DC14FA" w:rsidRPr="00D4307B" w:rsidRDefault="00DC14FA" w:rsidP="00ED3F8B">
            <w:pPr>
              <w:pStyle w:val="ab"/>
              <w:keepNext/>
              <w:spacing w:after="0" w:line="300" w:lineRule="exact"/>
              <w:ind w:right="-113"/>
              <w:rPr>
                <w:bCs/>
                <w:lang w:val="uk-UA"/>
              </w:rPr>
            </w:pPr>
            <w:r w:rsidRPr="00D4307B">
              <w:rPr>
                <w:bCs/>
                <w:lang w:val="uk-UA"/>
              </w:rPr>
              <w:t>– явищ не було</w:t>
            </w:r>
          </w:p>
          <w:p w:rsidR="00DC14FA" w:rsidRPr="00D4307B" w:rsidRDefault="00DC14FA" w:rsidP="00ED3F8B">
            <w:pPr>
              <w:pStyle w:val="ab"/>
              <w:keepNext/>
              <w:spacing w:after="0" w:line="300" w:lineRule="exact"/>
              <w:ind w:right="-113"/>
              <w:rPr>
                <w:bCs/>
                <w:lang w:val="uk-UA"/>
              </w:rPr>
            </w:pPr>
            <w:r w:rsidRPr="00D4307B">
              <w:rPr>
                <w:bCs/>
                <w:lang w:val="uk-UA"/>
              </w:rPr>
              <w:t>– відомості відсутні</w:t>
            </w:r>
          </w:p>
          <w:p w:rsidR="00DC14FA" w:rsidRPr="00D4307B" w:rsidRDefault="00DC14FA" w:rsidP="00ED3F8B">
            <w:pPr>
              <w:pStyle w:val="ab"/>
              <w:keepNext/>
              <w:spacing w:after="0" w:line="300" w:lineRule="exact"/>
              <w:ind w:right="-113"/>
              <w:rPr>
                <w:bCs/>
                <w:lang w:val="uk-UA"/>
              </w:rPr>
            </w:pPr>
            <w:r w:rsidRPr="00D4307B">
              <w:rPr>
                <w:bCs/>
                <w:lang w:val="uk-UA"/>
              </w:rPr>
              <w:t xml:space="preserve">– явища відбулися, але у вимірах, менших за ті, </w:t>
            </w:r>
          </w:p>
          <w:p w:rsidR="00DC14FA" w:rsidRPr="00D4307B" w:rsidRDefault="00DC14FA" w:rsidP="00ED3F8B">
            <w:pPr>
              <w:pStyle w:val="ab"/>
              <w:keepNext/>
              <w:spacing w:after="0" w:line="300" w:lineRule="exact"/>
              <w:ind w:left="111" w:right="-113"/>
              <w:rPr>
                <w:bCs/>
                <w:lang w:val="uk-UA"/>
              </w:rPr>
            </w:pPr>
            <w:r w:rsidRPr="00D4307B">
              <w:rPr>
                <w:bCs/>
                <w:lang w:val="uk-UA"/>
              </w:rPr>
              <w:t>що можуть бути виражені використаними у</w:t>
            </w:r>
          </w:p>
          <w:p w:rsidR="00DC14FA" w:rsidRPr="00D4307B" w:rsidRDefault="00DC14FA" w:rsidP="00ED3F8B">
            <w:pPr>
              <w:pStyle w:val="ab"/>
              <w:keepNext/>
              <w:spacing w:after="0" w:line="300" w:lineRule="exact"/>
              <w:ind w:left="111" w:right="-113"/>
              <w:rPr>
                <w:bCs/>
                <w:lang w:val="uk-UA"/>
              </w:rPr>
            </w:pPr>
            <w:r w:rsidRPr="00D4307B">
              <w:rPr>
                <w:bCs/>
                <w:lang w:val="uk-UA"/>
              </w:rPr>
              <w:t>таблиці розрядами</w:t>
            </w:r>
          </w:p>
          <w:p w:rsidR="00DC14FA" w:rsidRPr="00D4307B" w:rsidRDefault="00DC14FA" w:rsidP="00ED3F8B">
            <w:pPr>
              <w:pStyle w:val="ab"/>
              <w:keepNext/>
              <w:spacing w:after="0" w:line="300" w:lineRule="exact"/>
              <w:ind w:right="-113"/>
              <w:rPr>
                <w:bCs/>
                <w:lang w:val="uk-UA"/>
              </w:rPr>
            </w:pPr>
            <w:r w:rsidRPr="00D4307B">
              <w:rPr>
                <w:bCs/>
                <w:lang w:val="uk-UA"/>
              </w:rPr>
              <w:t xml:space="preserve">– заповнення рубрики за характером побудови </w:t>
            </w:r>
          </w:p>
          <w:p w:rsidR="00DC14FA" w:rsidRPr="00D4307B" w:rsidRDefault="00DC14FA" w:rsidP="00ED3F8B">
            <w:pPr>
              <w:pStyle w:val="ab"/>
              <w:keepNext/>
              <w:spacing w:after="0" w:line="300" w:lineRule="exact"/>
              <w:ind w:right="-113"/>
              <w:rPr>
                <w:bCs/>
                <w:lang w:val="uk-UA"/>
              </w:rPr>
            </w:pPr>
            <w:r w:rsidRPr="00D4307B">
              <w:rPr>
                <w:bCs/>
                <w:lang w:val="uk-UA"/>
              </w:rPr>
              <w:t>таблиці не має сенсу</w:t>
            </w:r>
          </w:p>
          <w:p w:rsidR="00DC14FA" w:rsidRPr="00D4307B" w:rsidRDefault="00DC14FA" w:rsidP="00ED3F8B">
            <w:pPr>
              <w:pStyle w:val="ab"/>
              <w:keepNext/>
              <w:spacing w:after="0" w:line="300" w:lineRule="exact"/>
              <w:ind w:right="-113"/>
              <w:rPr>
                <w:bCs/>
                <w:lang w:val="uk-UA"/>
              </w:rPr>
            </w:pPr>
            <w:r w:rsidRPr="00D4307B">
              <w:rPr>
                <w:bCs/>
                <w:lang w:val="uk-UA"/>
              </w:rPr>
              <w:t>– означає, наведено не всі доданки загальної суми</w:t>
            </w:r>
          </w:p>
        </w:tc>
      </w:tr>
    </w:tbl>
    <w:p w:rsidR="00DC14FA" w:rsidRPr="00D4307B" w:rsidRDefault="00DC14FA" w:rsidP="00DC14FA">
      <w:pPr>
        <w:rPr>
          <w:sz w:val="16"/>
          <w:szCs w:val="16"/>
          <w:lang w:val="uk-UA"/>
        </w:rPr>
      </w:pPr>
    </w:p>
    <w:p w:rsidR="00DC14FA" w:rsidRPr="00D4307B" w:rsidRDefault="00DC14FA" w:rsidP="00DC14FA">
      <w:pPr>
        <w:jc w:val="center"/>
        <w:rPr>
          <w:sz w:val="8"/>
          <w:lang w:val="uk-UA"/>
        </w:rPr>
      </w:pPr>
    </w:p>
    <w:p w:rsidR="00DC14FA" w:rsidRPr="00D4307B" w:rsidRDefault="00DC14FA" w:rsidP="00DC14FA">
      <w:pPr>
        <w:spacing w:line="240" w:lineRule="atLeast"/>
        <w:ind w:right="70"/>
        <w:jc w:val="both"/>
        <w:rPr>
          <w:lang w:val="uk-UA"/>
        </w:rPr>
      </w:pPr>
      <w:r w:rsidRPr="00D4307B">
        <w:rPr>
          <w:lang w:val="uk-UA"/>
        </w:rPr>
        <w:t>Примітка. В окремих випадках незначне відхилення між підсумками та сумою складових поя</w:t>
      </w:r>
      <w:r w:rsidRPr="00D4307B">
        <w:rPr>
          <w:lang w:val="uk-UA"/>
        </w:rPr>
        <w:t>с</w:t>
      </w:r>
      <w:r w:rsidRPr="00D4307B">
        <w:rPr>
          <w:lang w:val="uk-UA"/>
        </w:rPr>
        <w:t>нюється округленням даних при електронній обробці інформації.</w:t>
      </w:r>
    </w:p>
    <w:p w:rsidR="00DC14FA" w:rsidRPr="00D4307B" w:rsidRDefault="00DC14FA" w:rsidP="00DC14FA">
      <w:pPr>
        <w:pStyle w:val="33"/>
        <w:tabs>
          <w:tab w:val="left" w:pos="1800"/>
        </w:tabs>
        <w:rPr>
          <w:b/>
          <w:bCs/>
          <w:sz w:val="20"/>
          <w:szCs w:val="20"/>
          <w:lang w:val="uk-UA"/>
        </w:rPr>
      </w:pPr>
    </w:p>
    <w:p w:rsidR="00DC14FA" w:rsidRPr="00D4307B" w:rsidRDefault="00DC14FA" w:rsidP="00DC14FA">
      <w:pPr>
        <w:autoSpaceDE w:val="0"/>
        <w:autoSpaceDN w:val="0"/>
        <w:jc w:val="center"/>
        <w:rPr>
          <w:sz w:val="16"/>
          <w:szCs w:val="16"/>
          <w:lang w:val="uk-UA"/>
        </w:rPr>
      </w:pPr>
    </w:p>
    <w:p w:rsidR="00DC14FA" w:rsidRPr="00D4307B" w:rsidRDefault="00DC14FA" w:rsidP="00DC14FA">
      <w:pPr>
        <w:tabs>
          <w:tab w:val="left" w:pos="1800"/>
        </w:tabs>
        <w:jc w:val="right"/>
        <w:rPr>
          <w:lang w:val="uk-UA"/>
        </w:rPr>
      </w:pPr>
      <w:r w:rsidRPr="00D4307B">
        <w:rPr>
          <w:lang w:val="uk-UA"/>
        </w:rPr>
        <w:t xml:space="preserve">© Головне управління статистики у </w:t>
      </w:r>
      <w:proofErr w:type="spellStart"/>
      <w:r w:rsidRPr="00D4307B">
        <w:rPr>
          <w:lang w:val="uk-UA"/>
        </w:rPr>
        <w:t>м.Києві</w:t>
      </w:r>
      <w:proofErr w:type="spellEnd"/>
      <w:r w:rsidRPr="00D4307B">
        <w:rPr>
          <w:lang w:val="uk-UA"/>
        </w:rPr>
        <w:t>, 201</w:t>
      </w:r>
      <w:r>
        <w:rPr>
          <w:lang w:val="uk-UA"/>
        </w:rPr>
        <w:t>5</w:t>
      </w:r>
    </w:p>
    <w:p w:rsidR="00DC14FA" w:rsidRPr="00D4307B" w:rsidRDefault="00DC14FA" w:rsidP="00DC14FA">
      <w:pPr>
        <w:tabs>
          <w:tab w:val="left" w:pos="1800"/>
        </w:tabs>
        <w:jc w:val="right"/>
        <w:rPr>
          <w:lang w:val="uk-UA"/>
        </w:rPr>
      </w:pPr>
      <w:r w:rsidRPr="00D4307B">
        <w:rPr>
          <w:lang w:val="uk-UA"/>
        </w:rPr>
        <w:t>Некомерційне тиражування та поширення дозволяється з посиланням на джерело</w:t>
      </w:r>
    </w:p>
    <w:p w:rsidR="00DC14FA" w:rsidRPr="00D4307B" w:rsidRDefault="00DC14FA" w:rsidP="00DC14FA">
      <w:pPr>
        <w:tabs>
          <w:tab w:val="right" w:pos="6804"/>
          <w:tab w:val="right" w:pos="9072"/>
        </w:tabs>
        <w:ind w:firstLine="720"/>
        <w:jc w:val="center"/>
        <w:rPr>
          <w:sz w:val="28"/>
          <w:lang w:val="uk-UA"/>
        </w:rPr>
      </w:pPr>
    </w:p>
    <w:p w:rsidR="00DC14FA" w:rsidRDefault="00DC14FA" w:rsidP="00DC14FA">
      <w:pPr>
        <w:pStyle w:val="21"/>
        <w:spacing w:after="0" w:line="240" w:lineRule="auto"/>
        <w:ind w:left="0"/>
        <w:jc w:val="center"/>
        <w:rPr>
          <w:b/>
          <w:sz w:val="28"/>
          <w:szCs w:val="28"/>
          <w:u w:val="single"/>
          <w:lang w:val="uk-UA"/>
        </w:rPr>
      </w:pPr>
      <w:r w:rsidRPr="00D4307B">
        <w:rPr>
          <w:b/>
          <w:sz w:val="28"/>
          <w:szCs w:val="28"/>
          <w:u w:val="single"/>
          <w:lang w:val="uk-UA"/>
        </w:rPr>
        <w:br w:type="page"/>
      </w:r>
      <w:r w:rsidRPr="00D4307B">
        <w:rPr>
          <w:b/>
          <w:sz w:val="28"/>
          <w:szCs w:val="28"/>
          <w:u w:val="single"/>
          <w:lang w:val="uk-UA"/>
        </w:rPr>
        <w:lastRenderedPageBreak/>
        <w:t>СТАТИСТИКА ПРОМИСЛОВОСТІ</w:t>
      </w:r>
    </w:p>
    <w:p w:rsidR="00DC14FA" w:rsidRPr="00DC14FA" w:rsidRDefault="00DC14FA" w:rsidP="00DC14FA">
      <w:pPr>
        <w:pStyle w:val="21"/>
        <w:spacing w:after="0" w:line="240" w:lineRule="auto"/>
        <w:ind w:left="0"/>
        <w:jc w:val="center"/>
        <w:rPr>
          <w:b/>
          <w:sz w:val="16"/>
          <w:szCs w:val="16"/>
          <w:u w:val="single"/>
        </w:rPr>
      </w:pPr>
    </w:p>
    <w:p w:rsidR="00DC14FA" w:rsidRPr="007A4664" w:rsidRDefault="00DC14FA" w:rsidP="00DC14FA">
      <w:pPr>
        <w:pStyle w:val="31"/>
        <w:spacing w:after="0"/>
        <w:ind w:left="0" w:firstLine="720"/>
        <w:jc w:val="both"/>
        <w:rPr>
          <w:sz w:val="28"/>
          <w:szCs w:val="28"/>
          <w:lang w:val="uk-UA"/>
        </w:rPr>
      </w:pPr>
      <w:r w:rsidRPr="007A4664">
        <w:rPr>
          <w:sz w:val="28"/>
          <w:szCs w:val="28"/>
          <w:lang w:val="uk-UA"/>
        </w:rPr>
        <w:t xml:space="preserve">У </w:t>
      </w:r>
      <w:proofErr w:type="spellStart"/>
      <w:r w:rsidRPr="007A4664">
        <w:rPr>
          <w:sz w:val="28"/>
          <w:szCs w:val="28"/>
          <w:lang w:val="uk-UA"/>
        </w:rPr>
        <w:t>січні–квітні</w:t>
      </w:r>
      <w:proofErr w:type="spellEnd"/>
      <w:r w:rsidRPr="007A4664">
        <w:rPr>
          <w:sz w:val="28"/>
          <w:szCs w:val="28"/>
          <w:lang w:val="uk-UA"/>
        </w:rPr>
        <w:t xml:space="preserve"> 2015р. відносно </w:t>
      </w:r>
      <w:proofErr w:type="spellStart"/>
      <w:r w:rsidRPr="007A4664">
        <w:rPr>
          <w:sz w:val="28"/>
          <w:szCs w:val="28"/>
          <w:lang w:val="uk-UA"/>
        </w:rPr>
        <w:t>січня–квітня</w:t>
      </w:r>
      <w:proofErr w:type="spellEnd"/>
      <w:r w:rsidRPr="007A4664">
        <w:rPr>
          <w:sz w:val="28"/>
          <w:szCs w:val="28"/>
          <w:lang w:val="uk-UA"/>
        </w:rPr>
        <w:t xml:space="preserve"> 2014р. індекс промислового виробництва становив 89,6%.</w:t>
      </w:r>
    </w:p>
    <w:p w:rsidR="00DC14FA" w:rsidRPr="007A4664" w:rsidRDefault="00DC14FA" w:rsidP="00DC14FA">
      <w:pPr>
        <w:pStyle w:val="31"/>
        <w:spacing w:after="0"/>
        <w:ind w:left="0" w:firstLine="720"/>
        <w:jc w:val="both"/>
        <w:rPr>
          <w:sz w:val="28"/>
          <w:szCs w:val="28"/>
          <w:lang w:val="uk-UA"/>
        </w:rPr>
      </w:pPr>
      <w:r w:rsidRPr="007A4664">
        <w:rPr>
          <w:sz w:val="28"/>
          <w:szCs w:val="28"/>
          <w:lang w:val="uk-UA"/>
        </w:rPr>
        <w:t>У виробництві харчових продуктів, напоїв та тютюнових виробів</w:t>
      </w:r>
      <w:r w:rsidRPr="007A4664">
        <w:rPr>
          <w:b/>
          <w:bCs/>
          <w:sz w:val="28"/>
          <w:szCs w:val="28"/>
          <w:lang w:val="uk-UA"/>
        </w:rPr>
        <w:t xml:space="preserve"> </w:t>
      </w:r>
      <w:r w:rsidRPr="007A4664">
        <w:rPr>
          <w:sz w:val="28"/>
          <w:szCs w:val="28"/>
          <w:lang w:val="uk-UA"/>
        </w:rPr>
        <w:t>він склав 77,4%. По багатьох видах продукції відбулось зниження виробництва, це – ковбасні вироби; хліб та хлібобулочні вироби; цукерки шоколадні; торти; води натуральні мінеральні газовані та негазовані; пиво солодове; напої безалкогольні.</w:t>
      </w:r>
    </w:p>
    <w:p w:rsidR="00DC14FA" w:rsidRPr="007A4664" w:rsidRDefault="00DC14FA" w:rsidP="00DC14FA">
      <w:pPr>
        <w:pStyle w:val="31"/>
        <w:spacing w:after="0"/>
        <w:ind w:left="0" w:firstLine="720"/>
        <w:jc w:val="both"/>
        <w:rPr>
          <w:sz w:val="28"/>
          <w:szCs w:val="28"/>
          <w:lang w:val="uk-UA"/>
        </w:rPr>
      </w:pPr>
      <w:r w:rsidRPr="007A4664">
        <w:rPr>
          <w:sz w:val="28"/>
          <w:szCs w:val="28"/>
          <w:lang w:val="uk-UA"/>
        </w:rPr>
        <w:t xml:space="preserve">У текстильному виробництві, виробництві одягу, шкіри, виробів зі </w:t>
      </w:r>
      <w:r w:rsidRPr="00645666">
        <w:rPr>
          <w:spacing w:val="-10"/>
          <w:sz w:val="28"/>
          <w:szCs w:val="28"/>
          <w:lang w:val="uk-UA"/>
        </w:rPr>
        <w:t xml:space="preserve">шкіри та інших матеріалів у </w:t>
      </w:r>
      <w:proofErr w:type="spellStart"/>
      <w:r w:rsidRPr="00645666">
        <w:rPr>
          <w:spacing w:val="-10"/>
          <w:sz w:val="28"/>
          <w:szCs w:val="28"/>
          <w:lang w:val="uk-UA"/>
        </w:rPr>
        <w:t>січні–квітні</w:t>
      </w:r>
      <w:proofErr w:type="spellEnd"/>
      <w:r w:rsidRPr="00645666">
        <w:rPr>
          <w:spacing w:val="-10"/>
          <w:sz w:val="28"/>
          <w:szCs w:val="28"/>
          <w:lang w:val="uk-UA"/>
        </w:rPr>
        <w:t xml:space="preserve"> поточного року проти </w:t>
      </w:r>
      <w:proofErr w:type="spellStart"/>
      <w:r w:rsidRPr="00645666">
        <w:rPr>
          <w:spacing w:val="-10"/>
          <w:sz w:val="28"/>
          <w:szCs w:val="28"/>
          <w:lang w:val="uk-UA"/>
        </w:rPr>
        <w:t>січня–квітня</w:t>
      </w:r>
      <w:proofErr w:type="spellEnd"/>
      <w:r w:rsidRPr="007A4664">
        <w:rPr>
          <w:sz w:val="28"/>
          <w:szCs w:val="28"/>
          <w:lang w:val="uk-UA"/>
        </w:rPr>
        <w:t xml:space="preserve"> 2014р. індекс продукції склав 128,2%. Зокрема, збільшено випуск білизни </w:t>
      </w:r>
      <w:r w:rsidRPr="00645666">
        <w:rPr>
          <w:spacing w:val="-6"/>
          <w:sz w:val="28"/>
          <w:szCs w:val="28"/>
          <w:lang w:val="uk-UA"/>
        </w:rPr>
        <w:t xml:space="preserve">постільної – з 189,0 до 308,2 </w:t>
      </w:r>
      <w:proofErr w:type="spellStart"/>
      <w:r w:rsidRPr="00645666">
        <w:rPr>
          <w:spacing w:val="-6"/>
          <w:sz w:val="28"/>
          <w:szCs w:val="28"/>
          <w:lang w:val="uk-UA"/>
        </w:rPr>
        <w:t>тис.шт</w:t>
      </w:r>
      <w:proofErr w:type="spellEnd"/>
      <w:r w:rsidRPr="00645666">
        <w:rPr>
          <w:spacing w:val="-6"/>
          <w:sz w:val="28"/>
          <w:szCs w:val="28"/>
          <w:lang w:val="uk-UA"/>
        </w:rPr>
        <w:t xml:space="preserve">.; блузок, сорочок </w:t>
      </w:r>
      <w:proofErr w:type="spellStart"/>
      <w:r w:rsidRPr="00645666">
        <w:rPr>
          <w:spacing w:val="-6"/>
          <w:sz w:val="28"/>
          <w:szCs w:val="28"/>
          <w:lang w:val="uk-UA"/>
        </w:rPr>
        <w:t>батників</w:t>
      </w:r>
      <w:proofErr w:type="spellEnd"/>
      <w:r w:rsidRPr="00645666">
        <w:rPr>
          <w:spacing w:val="-6"/>
          <w:sz w:val="28"/>
          <w:szCs w:val="28"/>
          <w:lang w:val="uk-UA"/>
        </w:rPr>
        <w:t xml:space="preserve"> жіночих – з 2,9</w:t>
      </w:r>
      <w:r w:rsidRPr="007A4664">
        <w:rPr>
          <w:sz w:val="28"/>
          <w:szCs w:val="28"/>
          <w:lang w:val="uk-UA"/>
        </w:rPr>
        <w:t xml:space="preserve"> </w:t>
      </w:r>
      <w:r w:rsidRPr="00645666">
        <w:rPr>
          <w:spacing w:val="-10"/>
          <w:sz w:val="28"/>
          <w:szCs w:val="28"/>
          <w:lang w:val="uk-UA"/>
        </w:rPr>
        <w:t xml:space="preserve">до 4,9 </w:t>
      </w:r>
      <w:proofErr w:type="spellStart"/>
      <w:r w:rsidRPr="00645666">
        <w:rPr>
          <w:spacing w:val="-10"/>
          <w:sz w:val="28"/>
          <w:szCs w:val="28"/>
          <w:lang w:val="uk-UA"/>
        </w:rPr>
        <w:t>тис.шт</w:t>
      </w:r>
      <w:proofErr w:type="spellEnd"/>
      <w:r w:rsidRPr="00645666">
        <w:rPr>
          <w:spacing w:val="-10"/>
          <w:sz w:val="28"/>
          <w:szCs w:val="28"/>
          <w:lang w:val="uk-UA"/>
        </w:rPr>
        <w:t xml:space="preserve">.; пальт, </w:t>
      </w:r>
      <w:proofErr w:type="spellStart"/>
      <w:r w:rsidRPr="00645666">
        <w:rPr>
          <w:spacing w:val="-10"/>
          <w:sz w:val="28"/>
          <w:szCs w:val="28"/>
          <w:lang w:val="uk-UA"/>
        </w:rPr>
        <w:t>напівпальт</w:t>
      </w:r>
      <w:proofErr w:type="spellEnd"/>
      <w:r w:rsidRPr="00645666">
        <w:rPr>
          <w:spacing w:val="-10"/>
          <w:sz w:val="28"/>
          <w:szCs w:val="28"/>
          <w:lang w:val="uk-UA"/>
        </w:rPr>
        <w:t xml:space="preserve">, плащів, накидок чоловічих – з 3,4 до 4,1 </w:t>
      </w:r>
      <w:proofErr w:type="spellStart"/>
      <w:r w:rsidRPr="00645666">
        <w:rPr>
          <w:spacing w:val="-10"/>
          <w:sz w:val="28"/>
          <w:szCs w:val="28"/>
          <w:lang w:val="uk-UA"/>
        </w:rPr>
        <w:t>тис.шт</w:t>
      </w:r>
      <w:proofErr w:type="spellEnd"/>
      <w:r>
        <w:rPr>
          <w:sz w:val="28"/>
          <w:szCs w:val="28"/>
          <w:lang w:val="uk-UA"/>
        </w:rPr>
        <w:t>.</w:t>
      </w:r>
    </w:p>
    <w:p w:rsidR="00DC14FA" w:rsidRPr="007A4664" w:rsidRDefault="00DC14FA" w:rsidP="00DC14FA">
      <w:pPr>
        <w:pStyle w:val="31"/>
        <w:spacing w:after="0"/>
        <w:ind w:left="0" w:firstLine="720"/>
        <w:jc w:val="both"/>
        <w:rPr>
          <w:sz w:val="28"/>
          <w:szCs w:val="28"/>
          <w:lang w:val="uk-UA"/>
        </w:rPr>
      </w:pPr>
      <w:r w:rsidRPr="007A4664">
        <w:rPr>
          <w:sz w:val="28"/>
          <w:szCs w:val="28"/>
          <w:lang w:val="uk-UA"/>
        </w:rPr>
        <w:t>На підприємствах з</w:t>
      </w:r>
      <w:r w:rsidRPr="007A4664">
        <w:rPr>
          <w:b/>
          <w:bCs/>
          <w:sz w:val="28"/>
          <w:szCs w:val="28"/>
          <w:lang w:val="uk-UA"/>
        </w:rPr>
        <w:t xml:space="preserve"> </w:t>
      </w:r>
      <w:r w:rsidRPr="007A4664">
        <w:rPr>
          <w:sz w:val="28"/>
          <w:szCs w:val="28"/>
          <w:lang w:val="uk-UA"/>
        </w:rPr>
        <w:t xml:space="preserve">виготовлення виробів з деревини, виробництва паперу та поліграфічної діяльності обсяги продукції зменшились на 21,3%. Це пов’язано зі скороченням виробництва коробок та ящиків з паперу або картону </w:t>
      </w:r>
      <w:proofErr w:type="spellStart"/>
      <w:r w:rsidRPr="007A4664">
        <w:rPr>
          <w:sz w:val="28"/>
          <w:szCs w:val="28"/>
          <w:lang w:val="uk-UA"/>
        </w:rPr>
        <w:t>негофрованих</w:t>
      </w:r>
      <w:proofErr w:type="spellEnd"/>
      <w:r w:rsidRPr="007A4664">
        <w:rPr>
          <w:sz w:val="28"/>
          <w:szCs w:val="28"/>
          <w:lang w:val="uk-UA"/>
        </w:rPr>
        <w:t xml:space="preserve">; рам дерев’яних для картин, фотографій; мішків та пакетів з паперу. Поліграфічними підприємствами на 4,3% менше, ніж торік надруковано газет, які виходять менше чотирьох разів на тиждень; на 61,9% – журналів </w:t>
      </w:r>
      <w:r>
        <w:rPr>
          <w:sz w:val="28"/>
          <w:szCs w:val="28"/>
          <w:lang w:val="uk-UA"/>
        </w:rPr>
        <w:t>та видань періодичних; на 45,4%</w:t>
      </w:r>
      <w:r w:rsidRPr="007A4664">
        <w:rPr>
          <w:sz w:val="28"/>
          <w:szCs w:val="28"/>
          <w:lang w:val="uk-UA"/>
        </w:rPr>
        <w:t xml:space="preserve"> – книг, брошур, листівок та подібної продукції.</w:t>
      </w:r>
    </w:p>
    <w:p w:rsidR="00DC14FA" w:rsidRPr="007A4664" w:rsidRDefault="00DC14FA" w:rsidP="00DC14FA">
      <w:pPr>
        <w:pStyle w:val="31"/>
        <w:spacing w:after="0"/>
        <w:ind w:left="0" w:firstLine="720"/>
        <w:jc w:val="both"/>
        <w:rPr>
          <w:sz w:val="28"/>
          <w:szCs w:val="28"/>
          <w:lang w:val="uk-UA"/>
        </w:rPr>
      </w:pPr>
      <w:r w:rsidRPr="007A4664">
        <w:rPr>
          <w:bCs/>
          <w:sz w:val="28"/>
          <w:szCs w:val="28"/>
          <w:lang w:val="uk-UA"/>
        </w:rPr>
        <w:t>У виробництві хімічних речовин і хімічної продукції</w:t>
      </w:r>
      <w:r w:rsidRPr="007A4664">
        <w:rPr>
          <w:sz w:val="28"/>
          <w:szCs w:val="28"/>
          <w:lang w:val="uk-UA"/>
        </w:rPr>
        <w:t xml:space="preserve"> скорочення випуску відносно </w:t>
      </w:r>
      <w:proofErr w:type="spellStart"/>
      <w:r w:rsidRPr="007A4664">
        <w:rPr>
          <w:sz w:val="28"/>
          <w:szCs w:val="28"/>
          <w:lang w:val="uk-UA"/>
        </w:rPr>
        <w:t>січня–квітня</w:t>
      </w:r>
      <w:proofErr w:type="spellEnd"/>
      <w:r w:rsidRPr="007A4664">
        <w:rPr>
          <w:sz w:val="28"/>
          <w:szCs w:val="28"/>
          <w:lang w:val="uk-UA"/>
        </w:rPr>
        <w:t xml:space="preserve"> 2014р. на 7,7% відбулось за рахунок такої продукції, як: металоїди; </w:t>
      </w:r>
      <w:proofErr w:type="spellStart"/>
      <w:r w:rsidRPr="007A4664">
        <w:rPr>
          <w:sz w:val="28"/>
          <w:szCs w:val="28"/>
          <w:lang w:val="uk-UA"/>
        </w:rPr>
        <w:t>діоксид</w:t>
      </w:r>
      <w:proofErr w:type="spellEnd"/>
      <w:r w:rsidRPr="007A4664">
        <w:rPr>
          <w:sz w:val="28"/>
          <w:szCs w:val="28"/>
          <w:lang w:val="uk-UA"/>
        </w:rPr>
        <w:t xml:space="preserve"> вуглецю; інсектициди; фарби та лаки на основі полімерів; засоби дезінфікуючі; елементи хімічні леговані у формі дисків для використання в електроніці та інша продукція. </w:t>
      </w:r>
    </w:p>
    <w:p w:rsidR="00DC14FA" w:rsidRPr="007A4664" w:rsidRDefault="00DC14FA" w:rsidP="00DC14FA">
      <w:pPr>
        <w:pStyle w:val="31"/>
        <w:spacing w:after="0"/>
        <w:ind w:left="0" w:firstLine="720"/>
        <w:jc w:val="both"/>
        <w:rPr>
          <w:sz w:val="28"/>
          <w:szCs w:val="28"/>
          <w:lang w:val="uk-UA"/>
        </w:rPr>
      </w:pPr>
      <w:r w:rsidRPr="007A4664">
        <w:rPr>
          <w:sz w:val="28"/>
          <w:szCs w:val="28"/>
          <w:lang w:val="uk-UA"/>
        </w:rPr>
        <w:t xml:space="preserve">У виробництві основних фармацевтичних продуктів і фармацевтичних препаратів обсяги продукції скорочено на 12,0%. Протягом </w:t>
      </w:r>
      <w:proofErr w:type="spellStart"/>
      <w:r w:rsidRPr="007A4664">
        <w:rPr>
          <w:sz w:val="28"/>
          <w:szCs w:val="28"/>
          <w:lang w:val="uk-UA"/>
        </w:rPr>
        <w:t>січня–квітня</w:t>
      </w:r>
      <w:proofErr w:type="spellEnd"/>
      <w:r w:rsidRPr="007A4664">
        <w:rPr>
          <w:sz w:val="28"/>
          <w:szCs w:val="28"/>
          <w:lang w:val="uk-UA"/>
        </w:rPr>
        <w:t xml:space="preserve"> 2015р. підприємствами галузі вироблено 41 т препаратів лікарських, що містять гормони (зменшення на 18,6%); 72 т препаратів лікарських, що містять пеніцилін та інші антибіотики (збільшення на 5,1%); 2088 т препаратів лікарських, що містять алкалоїди (зменшення на 11,8%).</w:t>
      </w:r>
    </w:p>
    <w:p w:rsidR="00DC14FA" w:rsidRPr="007A4664" w:rsidRDefault="00DC14FA" w:rsidP="00DC14FA">
      <w:pPr>
        <w:pStyle w:val="31"/>
        <w:spacing w:after="0"/>
        <w:ind w:left="0" w:firstLine="720"/>
        <w:jc w:val="both"/>
        <w:rPr>
          <w:sz w:val="28"/>
          <w:szCs w:val="28"/>
          <w:lang w:val="uk-UA"/>
        </w:rPr>
      </w:pPr>
      <w:r w:rsidRPr="007A4664">
        <w:rPr>
          <w:sz w:val="28"/>
          <w:szCs w:val="28"/>
          <w:lang w:val="uk-UA"/>
        </w:rPr>
        <w:t>На підприємствах з виробництва гумових і пластмасових виробів,</w:t>
      </w:r>
      <w:r w:rsidRPr="007A4664">
        <w:rPr>
          <w:b/>
          <w:bCs/>
          <w:sz w:val="28"/>
          <w:szCs w:val="28"/>
          <w:lang w:val="uk-UA"/>
        </w:rPr>
        <w:t xml:space="preserve"> </w:t>
      </w:r>
      <w:r w:rsidRPr="007A4664">
        <w:rPr>
          <w:sz w:val="28"/>
          <w:szCs w:val="28"/>
          <w:lang w:val="uk-UA"/>
        </w:rPr>
        <w:t>іншої неметалевої мінеральної продукції</w:t>
      </w:r>
      <w:r w:rsidRPr="007A4664">
        <w:rPr>
          <w:b/>
          <w:bCs/>
          <w:sz w:val="28"/>
          <w:szCs w:val="28"/>
          <w:lang w:val="uk-UA"/>
        </w:rPr>
        <w:t xml:space="preserve"> </w:t>
      </w:r>
      <w:r w:rsidRPr="007A4664">
        <w:rPr>
          <w:sz w:val="28"/>
          <w:szCs w:val="28"/>
          <w:lang w:val="uk-UA"/>
        </w:rPr>
        <w:t>обсяги виробництва зросли на 2,0%. Так, зросло виробництво вікон, їх рам, дверей та порогів з пластмас (на 88,6%), посуду столового і кухонного (на 26,8%), блоків дверних і віконних з пластмас (на 57,6%).</w:t>
      </w:r>
      <w:r w:rsidRPr="007A4664">
        <w:rPr>
          <w:color w:val="FF0000"/>
          <w:sz w:val="28"/>
          <w:szCs w:val="28"/>
          <w:lang w:val="uk-UA"/>
        </w:rPr>
        <w:t xml:space="preserve"> </w:t>
      </w:r>
      <w:r w:rsidRPr="007A4664">
        <w:rPr>
          <w:sz w:val="28"/>
          <w:szCs w:val="28"/>
          <w:lang w:val="uk-UA"/>
        </w:rPr>
        <w:t>Підприємствами з виробництва іншої неметалевої мінеральної продукції збільшено випуск блоків та цегли з цементу, бетону або каменю штучного; елементів конструкцій збірних для будівництва з цементу, бетону або каменю штучного; сумішей будівельних сухих.</w:t>
      </w:r>
    </w:p>
    <w:p w:rsidR="00DC14FA" w:rsidRPr="007A4664" w:rsidRDefault="00DC14FA" w:rsidP="00DC14FA">
      <w:pPr>
        <w:pStyle w:val="31"/>
        <w:spacing w:after="0"/>
        <w:ind w:left="0" w:firstLine="720"/>
        <w:jc w:val="both"/>
        <w:rPr>
          <w:sz w:val="28"/>
          <w:szCs w:val="28"/>
          <w:lang w:val="uk-UA"/>
        </w:rPr>
      </w:pPr>
      <w:r w:rsidRPr="007A4664">
        <w:rPr>
          <w:sz w:val="28"/>
          <w:szCs w:val="28"/>
          <w:lang w:val="uk-UA"/>
        </w:rPr>
        <w:lastRenderedPageBreak/>
        <w:t xml:space="preserve">На підприємствах машинобудування індекс промислового виробництва склав 108,3%. До продукції, виробництво якої зросло порівняно з </w:t>
      </w:r>
      <w:proofErr w:type="spellStart"/>
      <w:r w:rsidRPr="007A4664">
        <w:rPr>
          <w:sz w:val="28"/>
          <w:szCs w:val="28"/>
          <w:lang w:val="uk-UA"/>
        </w:rPr>
        <w:t>січнем–квітнем</w:t>
      </w:r>
      <w:proofErr w:type="spellEnd"/>
      <w:r w:rsidRPr="007A4664">
        <w:rPr>
          <w:sz w:val="28"/>
          <w:szCs w:val="28"/>
          <w:lang w:val="uk-UA"/>
        </w:rPr>
        <w:t xml:space="preserve"> 2014р., належать </w:t>
      </w:r>
      <w:proofErr w:type="spellStart"/>
      <w:r w:rsidRPr="007A4664">
        <w:rPr>
          <w:sz w:val="28"/>
          <w:szCs w:val="28"/>
          <w:lang w:val="uk-UA"/>
        </w:rPr>
        <w:t>вантажопідіймачі</w:t>
      </w:r>
      <w:proofErr w:type="spellEnd"/>
      <w:r w:rsidRPr="007A4664">
        <w:rPr>
          <w:sz w:val="28"/>
          <w:szCs w:val="28"/>
          <w:lang w:val="uk-UA"/>
        </w:rPr>
        <w:t xml:space="preserve"> та конвеєри пневматичні для вантажів і матеріалів, прилади для вимірювання електричних величин та іонізуючого випромінювання, лічильники для рідин, газоміри, машини та апарати фільтрувальні або очищувальні для рідин, ліфти та підйомники скіпові з електроприводом. </w:t>
      </w:r>
    </w:p>
    <w:p w:rsidR="00DC14FA" w:rsidRPr="00645666" w:rsidRDefault="00DC14FA" w:rsidP="00DC14FA">
      <w:pPr>
        <w:pStyle w:val="21"/>
        <w:spacing w:after="0" w:line="240" w:lineRule="auto"/>
        <w:ind w:left="0"/>
        <w:jc w:val="center"/>
        <w:rPr>
          <w:b/>
          <w:sz w:val="20"/>
          <w:szCs w:val="20"/>
          <w:u w:val="single"/>
          <w:lang w:val="uk-UA"/>
        </w:rPr>
      </w:pPr>
    </w:p>
    <w:p w:rsidR="00DC14FA" w:rsidRPr="00D4307B" w:rsidRDefault="00DC14FA" w:rsidP="00DC14FA">
      <w:pPr>
        <w:pStyle w:val="21"/>
        <w:spacing w:after="0" w:line="240" w:lineRule="auto"/>
        <w:ind w:left="0"/>
        <w:jc w:val="center"/>
        <w:rPr>
          <w:b/>
          <w:sz w:val="28"/>
          <w:szCs w:val="28"/>
          <w:u w:val="single"/>
          <w:lang w:val="uk-UA"/>
        </w:rPr>
      </w:pPr>
      <w:r w:rsidRPr="00D4307B">
        <w:rPr>
          <w:b/>
          <w:sz w:val="28"/>
          <w:szCs w:val="28"/>
          <w:u w:val="single"/>
          <w:lang w:val="uk-UA"/>
        </w:rPr>
        <w:t>СТАТИСТИКА БУДІВЕЛЬНОЇ ДІЯЛЬНОСТІ</w:t>
      </w:r>
    </w:p>
    <w:p w:rsidR="00DC14FA" w:rsidRPr="00645666" w:rsidRDefault="00DC14FA" w:rsidP="00DC14FA">
      <w:pPr>
        <w:pStyle w:val="2"/>
        <w:jc w:val="center"/>
        <w:rPr>
          <w:b/>
          <w:sz w:val="20"/>
        </w:rPr>
      </w:pPr>
    </w:p>
    <w:p w:rsidR="00DC14FA" w:rsidRDefault="00DC14FA" w:rsidP="00DC14FA">
      <w:pPr>
        <w:pStyle w:val="210"/>
        <w:ind w:firstLine="0"/>
        <w:jc w:val="center"/>
        <w:rPr>
          <w:b/>
          <w:bCs/>
        </w:rPr>
      </w:pPr>
      <w:r>
        <w:rPr>
          <w:b/>
          <w:bCs/>
        </w:rPr>
        <w:t>Огляд будівельної діяльності</w:t>
      </w:r>
    </w:p>
    <w:p w:rsidR="00DC14FA" w:rsidRDefault="00DC14FA" w:rsidP="00DC14FA">
      <w:pPr>
        <w:pStyle w:val="210"/>
        <w:ind w:firstLine="0"/>
        <w:jc w:val="center"/>
        <w:rPr>
          <w:b/>
          <w:bCs/>
        </w:rPr>
      </w:pPr>
      <w:r>
        <w:rPr>
          <w:b/>
          <w:bCs/>
        </w:rPr>
        <w:t xml:space="preserve">підприємств та організацій </w:t>
      </w:r>
      <w:proofErr w:type="spellStart"/>
      <w:r>
        <w:rPr>
          <w:b/>
          <w:bCs/>
        </w:rPr>
        <w:t>м.Києва</w:t>
      </w:r>
      <w:proofErr w:type="spellEnd"/>
    </w:p>
    <w:p w:rsidR="00DC14FA" w:rsidRDefault="00DC14FA" w:rsidP="00DC14FA">
      <w:pPr>
        <w:pStyle w:val="210"/>
        <w:ind w:firstLine="0"/>
        <w:jc w:val="center"/>
        <w:rPr>
          <w:b/>
          <w:bCs/>
        </w:rPr>
      </w:pPr>
      <w:r>
        <w:rPr>
          <w:b/>
          <w:bCs/>
        </w:rPr>
        <w:t xml:space="preserve">за </w:t>
      </w:r>
      <w:proofErr w:type="spellStart"/>
      <w:r>
        <w:rPr>
          <w:b/>
          <w:bCs/>
        </w:rPr>
        <w:t>січень</w:t>
      </w:r>
      <w:r w:rsidRPr="00C22286">
        <w:rPr>
          <w:b/>
          <w:szCs w:val="28"/>
        </w:rPr>
        <w:t>–</w:t>
      </w:r>
      <w:r>
        <w:rPr>
          <w:b/>
          <w:szCs w:val="28"/>
        </w:rPr>
        <w:t>квітень</w:t>
      </w:r>
      <w:proofErr w:type="spellEnd"/>
      <w:r>
        <w:rPr>
          <w:b/>
          <w:bCs/>
        </w:rPr>
        <w:t xml:space="preserve"> 2015 року</w:t>
      </w:r>
    </w:p>
    <w:p w:rsidR="00DC14FA" w:rsidRPr="00645666" w:rsidRDefault="00DC14FA" w:rsidP="00DC14FA">
      <w:pPr>
        <w:pStyle w:val="210"/>
        <w:ind w:firstLine="709"/>
        <w:jc w:val="both"/>
        <w:rPr>
          <w:b/>
          <w:bCs/>
          <w:sz w:val="16"/>
          <w:szCs w:val="16"/>
        </w:rPr>
      </w:pPr>
    </w:p>
    <w:p w:rsidR="00DC14FA" w:rsidRPr="0066200B" w:rsidRDefault="00DC14FA" w:rsidP="00DC14FA">
      <w:pPr>
        <w:pStyle w:val="ab"/>
        <w:tabs>
          <w:tab w:val="left" w:pos="826"/>
        </w:tabs>
        <w:spacing w:after="0"/>
        <w:ind w:firstLine="720"/>
        <w:jc w:val="both"/>
        <w:rPr>
          <w:sz w:val="28"/>
          <w:szCs w:val="28"/>
          <w:lang w:val="uk-UA"/>
        </w:rPr>
      </w:pPr>
      <w:r w:rsidRPr="0066200B">
        <w:rPr>
          <w:sz w:val="28"/>
          <w:szCs w:val="28"/>
          <w:lang w:val="uk-UA"/>
        </w:rPr>
        <w:t xml:space="preserve">У </w:t>
      </w:r>
      <w:proofErr w:type="spellStart"/>
      <w:r w:rsidRPr="0066200B">
        <w:rPr>
          <w:sz w:val="28"/>
          <w:szCs w:val="28"/>
          <w:lang w:val="uk-UA"/>
        </w:rPr>
        <w:t>січні–квітні</w:t>
      </w:r>
      <w:proofErr w:type="spellEnd"/>
      <w:r w:rsidRPr="0066200B">
        <w:rPr>
          <w:sz w:val="28"/>
          <w:szCs w:val="28"/>
          <w:lang w:val="uk-UA"/>
        </w:rPr>
        <w:t xml:space="preserve"> 2015р. підприємствами </w:t>
      </w:r>
      <w:proofErr w:type="spellStart"/>
      <w:r w:rsidRPr="0066200B">
        <w:rPr>
          <w:sz w:val="28"/>
          <w:szCs w:val="28"/>
          <w:lang w:val="uk-UA"/>
        </w:rPr>
        <w:t>м.Києва</w:t>
      </w:r>
      <w:proofErr w:type="spellEnd"/>
      <w:r w:rsidRPr="0066200B">
        <w:rPr>
          <w:sz w:val="28"/>
          <w:szCs w:val="28"/>
          <w:lang w:val="uk-UA"/>
        </w:rPr>
        <w:t xml:space="preserve"> виконано будівельних робіт на суму 3136166 </w:t>
      </w:r>
      <w:proofErr w:type="spellStart"/>
      <w:r w:rsidRPr="0066200B">
        <w:rPr>
          <w:sz w:val="28"/>
          <w:szCs w:val="28"/>
          <w:lang w:val="uk-UA"/>
        </w:rPr>
        <w:t>тис.грн</w:t>
      </w:r>
      <w:proofErr w:type="spellEnd"/>
      <w:r w:rsidRPr="0066200B">
        <w:rPr>
          <w:sz w:val="28"/>
          <w:szCs w:val="28"/>
          <w:lang w:val="uk-UA"/>
        </w:rPr>
        <w:t xml:space="preserve">. Індекс будівельної продукції у </w:t>
      </w:r>
      <w:proofErr w:type="spellStart"/>
      <w:r w:rsidRPr="0066200B">
        <w:rPr>
          <w:sz w:val="28"/>
          <w:szCs w:val="28"/>
          <w:lang w:val="uk-UA"/>
        </w:rPr>
        <w:t>січні–квітні</w:t>
      </w:r>
      <w:proofErr w:type="spellEnd"/>
      <w:r w:rsidRPr="0066200B">
        <w:rPr>
          <w:sz w:val="28"/>
          <w:szCs w:val="28"/>
          <w:lang w:val="uk-UA"/>
        </w:rPr>
        <w:t xml:space="preserve"> </w:t>
      </w:r>
      <w:proofErr w:type="spellStart"/>
      <w:r w:rsidRPr="0066200B">
        <w:rPr>
          <w:sz w:val="28"/>
          <w:szCs w:val="28"/>
          <w:lang w:val="uk-UA"/>
        </w:rPr>
        <w:t>п.р</w:t>
      </w:r>
      <w:proofErr w:type="spellEnd"/>
      <w:r w:rsidRPr="0066200B">
        <w:rPr>
          <w:sz w:val="28"/>
          <w:szCs w:val="28"/>
          <w:lang w:val="uk-UA"/>
        </w:rPr>
        <w:t xml:space="preserve">. порівняно з відповідним періодом 2014р. становив 76,4%. </w:t>
      </w:r>
    </w:p>
    <w:p w:rsidR="00DC14FA" w:rsidRPr="0066200B" w:rsidRDefault="00DC14FA" w:rsidP="00DC14FA">
      <w:pPr>
        <w:pStyle w:val="ab"/>
        <w:spacing w:after="0"/>
        <w:ind w:firstLine="720"/>
        <w:jc w:val="both"/>
        <w:rPr>
          <w:sz w:val="28"/>
          <w:szCs w:val="28"/>
          <w:lang w:val="uk-UA"/>
        </w:rPr>
      </w:pPr>
      <w:r w:rsidRPr="0066200B">
        <w:rPr>
          <w:sz w:val="28"/>
          <w:szCs w:val="28"/>
          <w:lang w:val="uk-UA"/>
        </w:rPr>
        <w:t xml:space="preserve">Індекс будівельної продукції у </w:t>
      </w:r>
      <w:proofErr w:type="spellStart"/>
      <w:r w:rsidRPr="0066200B">
        <w:rPr>
          <w:sz w:val="28"/>
          <w:szCs w:val="28"/>
          <w:lang w:val="uk-UA"/>
        </w:rPr>
        <w:t>січні–квітні</w:t>
      </w:r>
      <w:proofErr w:type="spellEnd"/>
      <w:r w:rsidRPr="0066200B">
        <w:rPr>
          <w:sz w:val="28"/>
          <w:szCs w:val="28"/>
          <w:lang w:val="uk-UA"/>
        </w:rPr>
        <w:t xml:space="preserve"> 2015р. проти </w:t>
      </w:r>
      <w:r w:rsidRPr="0066200B">
        <w:rPr>
          <w:sz w:val="28"/>
          <w:szCs w:val="28"/>
          <w:lang w:val="uk-UA"/>
        </w:rPr>
        <w:br/>
      </w:r>
      <w:proofErr w:type="spellStart"/>
      <w:r w:rsidRPr="0066200B">
        <w:rPr>
          <w:sz w:val="28"/>
          <w:szCs w:val="28"/>
          <w:lang w:val="uk-UA"/>
        </w:rPr>
        <w:t>січня–квітня</w:t>
      </w:r>
      <w:proofErr w:type="spellEnd"/>
      <w:r w:rsidRPr="0066200B">
        <w:rPr>
          <w:sz w:val="28"/>
          <w:szCs w:val="28"/>
          <w:lang w:val="uk-UA"/>
        </w:rPr>
        <w:t xml:space="preserve"> 2014р. з будівництва житлових будівель становив 107,5%, нежитлових будівель – 54,8%, інженерних споруд – 60,7%.</w:t>
      </w:r>
    </w:p>
    <w:p w:rsidR="00DC14FA" w:rsidRPr="0066200B" w:rsidRDefault="00DC14FA" w:rsidP="00DC14FA">
      <w:pPr>
        <w:pStyle w:val="ab"/>
        <w:spacing w:after="0"/>
        <w:ind w:firstLine="720"/>
        <w:jc w:val="both"/>
        <w:rPr>
          <w:sz w:val="28"/>
          <w:szCs w:val="28"/>
          <w:lang w:val="uk-UA"/>
        </w:rPr>
      </w:pPr>
      <w:r w:rsidRPr="0066200B">
        <w:rPr>
          <w:sz w:val="28"/>
          <w:szCs w:val="28"/>
          <w:lang w:val="uk-UA"/>
        </w:rPr>
        <w:t xml:space="preserve">За видами будівельної продукції найбільший обсяг будівельних робіт виконано з будівництва будівель – 2486310 </w:t>
      </w:r>
      <w:proofErr w:type="spellStart"/>
      <w:r w:rsidRPr="0066200B">
        <w:rPr>
          <w:sz w:val="28"/>
          <w:szCs w:val="28"/>
          <w:lang w:val="uk-UA"/>
        </w:rPr>
        <w:t>тис.грн</w:t>
      </w:r>
      <w:proofErr w:type="spellEnd"/>
      <w:r w:rsidRPr="0066200B">
        <w:rPr>
          <w:sz w:val="28"/>
          <w:szCs w:val="28"/>
          <w:lang w:val="uk-UA"/>
        </w:rPr>
        <w:t xml:space="preserve">. або 79,3% </w:t>
      </w:r>
      <w:r w:rsidRPr="0066200B">
        <w:rPr>
          <w:sz w:val="28"/>
          <w:szCs w:val="28"/>
          <w:lang w:val="uk-UA"/>
        </w:rPr>
        <w:br/>
        <w:t xml:space="preserve">від загального обсягу. З них, з будівництва житлових будівель виконано на суму 1614566 </w:t>
      </w:r>
      <w:proofErr w:type="spellStart"/>
      <w:r w:rsidRPr="0066200B">
        <w:rPr>
          <w:sz w:val="28"/>
          <w:szCs w:val="28"/>
          <w:lang w:val="uk-UA"/>
        </w:rPr>
        <w:t>тис.грн</w:t>
      </w:r>
      <w:proofErr w:type="spellEnd"/>
      <w:r w:rsidRPr="0066200B">
        <w:rPr>
          <w:sz w:val="28"/>
          <w:szCs w:val="28"/>
          <w:lang w:val="uk-UA"/>
        </w:rPr>
        <w:t xml:space="preserve">. або 51,5%, нежитлових – 871744 </w:t>
      </w:r>
      <w:proofErr w:type="spellStart"/>
      <w:r w:rsidRPr="0066200B">
        <w:rPr>
          <w:sz w:val="28"/>
          <w:szCs w:val="28"/>
          <w:lang w:val="uk-UA"/>
        </w:rPr>
        <w:t>тис.грн</w:t>
      </w:r>
      <w:proofErr w:type="spellEnd"/>
      <w:r w:rsidRPr="0066200B">
        <w:rPr>
          <w:sz w:val="28"/>
          <w:szCs w:val="28"/>
          <w:lang w:val="uk-UA"/>
        </w:rPr>
        <w:t xml:space="preserve">. або 27,8%. </w:t>
      </w:r>
      <w:r w:rsidRPr="0066200B">
        <w:rPr>
          <w:sz w:val="28"/>
          <w:szCs w:val="28"/>
          <w:lang w:val="uk-UA"/>
        </w:rPr>
        <w:br/>
        <w:t xml:space="preserve">З будівництва інженерних споруд виконано робіт на 649856 </w:t>
      </w:r>
      <w:proofErr w:type="spellStart"/>
      <w:r w:rsidRPr="0066200B">
        <w:rPr>
          <w:sz w:val="28"/>
          <w:szCs w:val="28"/>
          <w:lang w:val="uk-UA"/>
        </w:rPr>
        <w:t>тис.грн</w:t>
      </w:r>
      <w:proofErr w:type="spellEnd"/>
      <w:r w:rsidRPr="0066200B">
        <w:rPr>
          <w:sz w:val="28"/>
          <w:szCs w:val="28"/>
          <w:lang w:val="uk-UA"/>
        </w:rPr>
        <w:t>. або 20,7% від загального обсягу.</w:t>
      </w:r>
    </w:p>
    <w:p w:rsidR="00DC14FA" w:rsidRDefault="00DC14FA" w:rsidP="00DC14FA">
      <w:pPr>
        <w:pStyle w:val="310"/>
        <w:ind w:firstLine="720"/>
        <w:rPr>
          <w:szCs w:val="28"/>
        </w:rPr>
      </w:pPr>
      <w:r w:rsidRPr="0066200B">
        <w:rPr>
          <w:szCs w:val="28"/>
        </w:rPr>
        <w:t xml:space="preserve">У загальному обсязі роботи з капітального ремонту склали 1,7%, </w:t>
      </w:r>
      <w:r w:rsidRPr="0066200B">
        <w:rPr>
          <w:szCs w:val="28"/>
        </w:rPr>
        <w:br/>
        <w:t>з поточного – 2,1%. Господарським способом виконано 0,8% від загального обсягу будівельних робіт в цілому по місту.</w:t>
      </w:r>
    </w:p>
    <w:p w:rsidR="00DC14FA" w:rsidRPr="00645666" w:rsidRDefault="00DC14FA" w:rsidP="00DC14FA">
      <w:pPr>
        <w:pStyle w:val="310"/>
        <w:ind w:firstLine="720"/>
        <w:rPr>
          <w:sz w:val="20"/>
        </w:rPr>
      </w:pPr>
    </w:p>
    <w:p w:rsidR="00DC14FA" w:rsidRPr="008926EC" w:rsidRDefault="00DC14FA" w:rsidP="00DC14FA">
      <w:pPr>
        <w:pStyle w:val="2"/>
        <w:ind w:firstLine="0"/>
        <w:jc w:val="center"/>
        <w:rPr>
          <w:b/>
          <w:lang w:val="ru-RU"/>
        </w:rPr>
      </w:pPr>
      <w:r>
        <w:rPr>
          <w:b/>
        </w:rPr>
        <w:t>Прийняття в експлуатацію житла в</w:t>
      </w:r>
      <w:r w:rsidRPr="00552025">
        <w:rPr>
          <w:b/>
        </w:rPr>
        <w:t xml:space="preserve"> </w:t>
      </w:r>
      <w:proofErr w:type="spellStart"/>
      <w:r w:rsidRPr="00552025">
        <w:rPr>
          <w:b/>
        </w:rPr>
        <w:t>м.Києві</w:t>
      </w:r>
      <w:proofErr w:type="spellEnd"/>
    </w:p>
    <w:p w:rsidR="00DC14FA" w:rsidRPr="008926EC" w:rsidRDefault="00DC14FA" w:rsidP="00DC14FA">
      <w:pPr>
        <w:pStyle w:val="2"/>
        <w:ind w:firstLine="0"/>
        <w:jc w:val="center"/>
        <w:rPr>
          <w:b/>
          <w:lang w:val="ru-RU"/>
        </w:rPr>
      </w:pPr>
      <w:r w:rsidRPr="00552025">
        <w:rPr>
          <w:b/>
        </w:rPr>
        <w:t xml:space="preserve">за </w:t>
      </w:r>
      <w:proofErr w:type="spellStart"/>
      <w:r>
        <w:rPr>
          <w:b/>
        </w:rPr>
        <w:t>січень–березень</w:t>
      </w:r>
      <w:proofErr w:type="spellEnd"/>
      <w:r w:rsidRPr="00522152">
        <w:rPr>
          <w:b/>
          <w:lang w:val="ru-RU"/>
        </w:rPr>
        <w:t xml:space="preserve"> </w:t>
      </w:r>
      <w:r w:rsidRPr="006F1C57">
        <w:rPr>
          <w:b/>
        </w:rPr>
        <w:t>20</w:t>
      </w:r>
      <w:r>
        <w:rPr>
          <w:b/>
        </w:rPr>
        <w:t>1</w:t>
      </w:r>
      <w:r w:rsidRPr="00354E0B">
        <w:rPr>
          <w:b/>
          <w:lang w:val="ru-RU"/>
        </w:rPr>
        <w:t>5</w:t>
      </w:r>
      <w:r>
        <w:rPr>
          <w:b/>
        </w:rPr>
        <w:t xml:space="preserve"> року</w:t>
      </w:r>
    </w:p>
    <w:p w:rsidR="00DC14FA" w:rsidRPr="00552025" w:rsidRDefault="00DC14FA" w:rsidP="00DC14FA">
      <w:pPr>
        <w:pStyle w:val="2"/>
        <w:jc w:val="left"/>
        <w:rPr>
          <w:sz w:val="24"/>
          <w:szCs w:val="24"/>
        </w:rPr>
      </w:pPr>
      <w:r w:rsidRPr="00354E0B">
        <w:rPr>
          <w:bCs/>
          <w:szCs w:val="28"/>
        </w:rPr>
        <w:pict>
          <v:shapetype id="_x0000_t202" coordsize="21600,21600" o:spt="202" path="m,l,21600r21600,l21600,xe">
            <v:stroke joinstyle="miter"/>
            <v:path gradientshapeok="t" o:connecttype="rect"/>
          </v:shapetype>
          <v:shape id="_x0000_s1027" type="#_x0000_t202" style="position:absolute;left:0;text-align:left;margin-left:-37.4pt;margin-top:3.55pt;width:246.45pt;height:162pt;flip:x y;z-index:-251655168;mso-wrap-edited:f" wrapcoords="-225 0 -225 21600 21825 21600 21825 0 -225 0" strokecolor="white">
            <v:textbox style="mso-next-textbox:#_x0000_s1027">
              <w:txbxContent>
                <w:p w:rsidR="00DC14FA" w:rsidRPr="001668BD" w:rsidRDefault="00DC14FA" w:rsidP="00DC14FA">
                  <w:pPr>
                    <w:tabs>
                      <w:tab w:val="left" w:pos="567"/>
                    </w:tabs>
                    <w:rPr>
                      <w:lang w:val="uk-UA"/>
                    </w:rPr>
                  </w:pPr>
                  <w:r>
                    <w:rPr>
                      <w:noProof/>
                    </w:rPr>
                    <w:drawing>
                      <wp:inline distT="0" distB="0" distL="0" distR="0">
                        <wp:extent cx="2988945" cy="2258695"/>
                        <wp:effectExtent l="0" t="0" r="0" b="0"/>
                        <wp:docPr id="3" name="Об'є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extent cx="2736215" cy="1781175"/>
                        <wp:effectExtent l="0" t="0" r="0" b="0"/>
                        <wp:docPr id="1" name="Об'є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p w:rsidR="00DC14FA" w:rsidRDefault="00DC14FA" w:rsidP="00DC14FA">
                  <w:pPr>
                    <w:tabs>
                      <w:tab w:val="left" w:pos="567"/>
                    </w:tabs>
                    <w:jc w:val="both"/>
                    <w:rPr>
                      <w:lang w:val="uk-UA"/>
                    </w:rPr>
                  </w:pPr>
                </w:p>
              </w:txbxContent>
            </v:textbox>
            <w10:wrap type="tight"/>
          </v:shape>
        </w:pict>
      </w:r>
      <w:r w:rsidRPr="00552025">
        <w:rPr>
          <w:sz w:val="16"/>
          <w:szCs w:val="16"/>
        </w:rPr>
        <w:tab/>
      </w:r>
    </w:p>
    <w:p w:rsidR="00DC14FA" w:rsidRPr="00354E0B" w:rsidRDefault="00DC14FA" w:rsidP="00DC14FA">
      <w:pPr>
        <w:pStyle w:val="ab"/>
        <w:tabs>
          <w:tab w:val="left" w:pos="4836"/>
        </w:tabs>
        <w:spacing w:after="0"/>
        <w:ind w:firstLine="720"/>
        <w:jc w:val="both"/>
        <w:rPr>
          <w:bCs/>
          <w:sz w:val="28"/>
          <w:szCs w:val="28"/>
          <w:lang w:val="uk-UA"/>
        </w:rPr>
      </w:pPr>
      <w:r w:rsidRPr="00354E0B">
        <w:rPr>
          <w:bCs/>
          <w:sz w:val="28"/>
          <w:szCs w:val="28"/>
          <w:lang w:val="uk-UA"/>
        </w:rPr>
        <w:t xml:space="preserve">Житлове будівництво є одним із основних напрямків соціально-економічного розвитку міста. </w:t>
      </w:r>
      <w:r w:rsidRPr="00354E0B">
        <w:rPr>
          <w:sz w:val="28"/>
          <w:szCs w:val="28"/>
          <w:lang w:val="uk-UA"/>
        </w:rPr>
        <w:t xml:space="preserve">У </w:t>
      </w:r>
      <w:proofErr w:type="spellStart"/>
      <w:r w:rsidRPr="00354E0B">
        <w:rPr>
          <w:sz w:val="28"/>
          <w:szCs w:val="28"/>
          <w:lang w:val="uk-UA"/>
        </w:rPr>
        <w:t>січні–березні</w:t>
      </w:r>
      <w:proofErr w:type="spellEnd"/>
      <w:r w:rsidRPr="00354E0B">
        <w:rPr>
          <w:sz w:val="28"/>
          <w:szCs w:val="28"/>
          <w:lang w:val="uk-UA"/>
        </w:rPr>
        <w:t xml:space="preserve"> 2014р. у цілому по </w:t>
      </w:r>
      <w:r w:rsidRPr="00645666">
        <w:rPr>
          <w:spacing w:val="-14"/>
          <w:sz w:val="28"/>
          <w:szCs w:val="28"/>
          <w:lang w:val="uk-UA"/>
        </w:rPr>
        <w:t>підприємствах-забудовниках на території</w:t>
      </w:r>
      <w:r w:rsidRPr="00354E0B">
        <w:rPr>
          <w:sz w:val="28"/>
          <w:szCs w:val="28"/>
          <w:lang w:val="uk-UA"/>
        </w:rPr>
        <w:t xml:space="preserve"> міста прийнято в експлуатацію </w:t>
      </w:r>
      <w:r w:rsidRPr="00645666">
        <w:rPr>
          <w:spacing w:val="-12"/>
          <w:sz w:val="28"/>
          <w:szCs w:val="28"/>
          <w:lang w:val="uk-UA"/>
        </w:rPr>
        <w:t>житлових будинків загальною площею</w:t>
      </w:r>
      <w:r w:rsidRPr="00354E0B">
        <w:rPr>
          <w:sz w:val="28"/>
          <w:szCs w:val="28"/>
          <w:lang w:val="uk-UA"/>
        </w:rPr>
        <w:t xml:space="preserve"> 215,1 </w:t>
      </w:r>
      <w:proofErr w:type="spellStart"/>
      <w:r w:rsidRPr="00354E0B">
        <w:rPr>
          <w:sz w:val="28"/>
          <w:szCs w:val="28"/>
          <w:lang w:val="uk-UA"/>
        </w:rPr>
        <w:t>тис.м²</w:t>
      </w:r>
      <w:proofErr w:type="spellEnd"/>
      <w:r w:rsidRPr="00354E0B">
        <w:rPr>
          <w:sz w:val="28"/>
          <w:szCs w:val="28"/>
          <w:lang w:val="uk-UA"/>
        </w:rPr>
        <w:t>, що на 18,2% більше, ніж було прийнято за відповідний період попереднього року.</w:t>
      </w:r>
    </w:p>
    <w:p w:rsidR="00DC14FA" w:rsidRPr="00354E0B" w:rsidRDefault="00DC14FA" w:rsidP="00DC14FA">
      <w:pPr>
        <w:pStyle w:val="ab"/>
        <w:spacing w:after="0"/>
        <w:ind w:firstLine="720"/>
        <w:jc w:val="both"/>
        <w:rPr>
          <w:sz w:val="28"/>
          <w:szCs w:val="28"/>
          <w:lang w:val="uk-UA"/>
        </w:rPr>
      </w:pPr>
      <w:r w:rsidRPr="00354E0B">
        <w:rPr>
          <w:sz w:val="28"/>
          <w:szCs w:val="28"/>
          <w:lang w:val="uk-UA"/>
        </w:rPr>
        <w:lastRenderedPageBreak/>
        <w:t xml:space="preserve">У споруджених у </w:t>
      </w:r>
      <w:proofErr w:type="spellStart"/>
      <w:r w:rsidRPr="00354E0B">
        <w:rPr>
          <w:sz w:val="28"/>
          <w:szCs w:val="28"/>
          <w:lang w:val="uk-UA"/>
        </w:rPr>
        <w:t>січні–березні</w:t>
      </w:r>
      <w:proofErr w:type="spellEnd"/>
      <w:r w:rsidRPr="00354E0B">
        <w:rPr>
          <w:sz w:val="28"/>
          <w:szCs w:val="28"/>
          <w:lang w:val="uk-UA"/>
        </w:rPr>
        <w:t xml:space="preserve"> 2015р. житлових будинках прийнято в експлуатацію</w:t>
      </w:r>
      <w:r w:rsidRPr="00354E0B">
        <w:rPr>
          <w:bCs/>
          <w:sz w:val="28"/>
          <w:szCs w:val="28"/>
          <w:lang w:val="uk-UA"/>
        </w:rPr>
        <w:t xml:space="preserve"> 2690 квартир</w:t>
      </w:r>
      <w:r w:rsidRPr="00354E0B">
        <w:rPr>
          <w:sz w:val="28"/>
          <w:szCs w:val="28"/>
          <w:lang w:val="uk-UA"/>
        </w:rPr>
        <w:t>. Переважно будуються однокімнатні, двокімнатні та трикімнатні квартири:</w:t>
      </w:r>
    </w:p>
    <w:p w:rsidR="00DC14FA" w:rsidRPr="00354E0B" w:rsidRDefault="00DC14FA" w:rsidP="00DC14FA">
      <w:pPr>
        <w:pStyle w:val="ab"/>
        <w:spacing w:after="0"/>
        <w:ind w:firstLine="720"/>
        <w:jc w:val="both"/>
        <w:rPr>
          <w:bCs/>
          <w:sz w:val="28"/>
          <w:szCs w:val="28"/>
          <w:lang w:val="uk-UA"/>
        </w:rPr>
      </w:pPr>
      <w:r w:rsidRPr="00354E0B">
        <w:rPr>
          <w:bCs/>
          <w:sz w:val="28"/>
          <w:szCs w:val="28"/>
          <w:lang w:val="uk-UA"/>
        </w:rPr>
        <w:t xml:space="preserve">1 </w:t>
      </w:r>
      <w:r w:rsidRPr="00C85D5A">
        <w:rPr>
          <w:bCs/>
          <w:sz w:val="28"/>
          <w:szCs w:val="28"/>
        </w:rPr>
        <w:t>-</w:t>
      </w:r>
      <w:r w:rsidRPr="00354E0B">
        <w:rPr>
          <w:bCs/>
          <w:sz w:val="28"/>
          <w:szCs w:val="28"/>
          <w:lang w:val="uk-UA"/>
        </w:rPr>
        <w:t xml:space="preserve"> кімнатні – 1320 квартир;</w:t>
      </w:r>
    </w:p>
    <w:p w:rsidR="00DC14FA" w:rsidRPr="00354E0B" w:rsidRDefault="00DC14FA" w:rsidP="00DC14FA">
      <w:pPr>
        <w:pStyle w:val="ab"/>
        <w:spacing w:after="0"/>
        <w:ind w:firstLine="720"/>
        <w:jc w:val="both"/>
        <w:rPr>
          <w:bCs/>
          <w:sz w:val="28"/>
          <w:szCs w:val="28"/>
          <w:lang w:val="uk-UA"/>
        </w:rPr>
      </w:pPr>
      <w:r>
        <w:rPr>
          <w:bCs/>
          <w:sz w:val="28"/>
          <w:szCs w:val="28"/>
          <w:lang w:val="uk-UA"/>
        </w:rPr>
        <w:t xml:space="preserve">2 </w:t>
      </w:r>
      <w:r w:rsidRPr="00C85D5A">
        <w:rPr>
          <w:bCs/>
          <w:sz w:val="28"/>
          <w:szCs w:val="28"/>
        </w:rPr>
        <w:t>-</w:t>
      </w:r>
      <w:r w:rsidRPr="00354E0B">
        <w:rPr>
          <w:bCs/>
          <w:sz w:val="28"/>
          <w:szCs w:val="28"/>
          <w:lang w:val="uk-UA"/>
        </w:rPr>
        <w:t xml:space="preserve"> кімнатні –723 квартири;</w:t>
      </w:r>
    </w:p>
    <w:p w:rsidR="00DC14FA" w:rsidRPr="00354E0B" w:rsidRDefault="00DC14FA" w:rsidP="00DC14FA">
      <w:pPr>
        <w:pStyle w:val="ab"/>
        <w:spacing w:after="0"/>
        <w:ind w:firstLine="720"/>
        <w:jc w:val="both"/>
        <w:rPr>
          <w:bCs/>
          <w:sz w:val="28"/>
          <w:szCs w:val="28"/>
          <w:lang w:val="uk-UA"/>
        </w:rPr>
      </w:pPr>
      <w:r>
        <w:rPr>
          <w:bCs/>
          <w:sz w:val="28"/>
          <w:szCs w:val="28"/>
          <w:lang w:val="uk-UA"/>
        </w:rPr>
        <w:t xml:space="preserve">3 </w:t>
      </w:r>
      <w:r w:rsidRPr="00C85D5A">
        <w:rPr>
          <w:bCs/>
          <w:sz w:val="28"/>
          <w:szCs w:val="28"/>
        </w:rPr>
        <w:t>-</w:t>
      </w:r>
      <w:r w:rsidRPr="00354E0B">
        <w:rPr>
          <w:bCs/>
          <w:sz w:val="28"/>
          <w:szCs w:val="28"/>
          <w:lang w:val="uk-UA"/>
        </w:rPr>
        <w:t xml:space="preserve"> кімнатні – 536 квартир;</w:t>
      </w:r>
    </w:p>
    <w:p w:rsidR="00DC14FA" w:rsidRPr="00354E0B" w:rsidRDefault="00DC14FA" w:rsidP="00DC14FA">
      <w:pPr>
        <w:pStyle w:val="ab"/>
        <w:spacing w:after="0"/>
        <w:ind w:firstLine="720"/>
        <w:jc w:val="both"/>
        <w:rPr>
          <w:bCs/>
          <w:sz w:val="28"/>
          <w:szCs w:val="28"/>
          <w:lang w:val="uk-UA"/>
        </w:rPr>
      </w:pPr>
      <w:r>
        <w:rPr>
          <w:bCs/>
          <w:sz w:val="28"/>
          <w:szCs w:val="28"/>
          <w:lang w:val="uk-UA"/>
        </w:rPr>
        <w:t xml:space="preserve">4 </w:t>
      </w:r>
      <w:r w:rsidRPr="00DC14FA">
        <w:rPr>
          <w:bCs/>
          <w:sz w:val="28"/>
          <w:szCs w:val="28"/>
        </w:rPr>
        <w:t>-</w:t>
      </w:r>
      <w:r w:rsidRPr="00354E0B">
        <w:rPr>
          <w:bCs/>
          <w:sz w:val="28"/>
          <w:szCs w:val="28"/>
          <w:lang w:val="uk-UA"/>
        </w:rPr>
        <w:t xml:space="preserve"> кімнатні і більше – 91 квартира.</w:t>
      </w:r>
    </w:p>
    <w:p w:rsidR="00DC14FA" w:rsidRPr="00354E0B" w:rsidRDefault="00DC14FA" w:rsidP="00DC14FA">
      <w:pPr>
        <w:ind w:firstLine="720"/>
        <w:jc w:val="both"/>
        <w:rPr>
          <w:sz w:val="28"/>
          <w:szCs w:val="28"/>
          <w:highlight w:val="yellow"/>
          <w:lang w:val="uk-UA"/>
        </w:rPr>
      </w:pPr>
      <w:r w:rsidRPr="00354E0B">
        <w:rPr>
          <w:sz w:val="28"/>
          <w:szCs w:val="28"/>
          <w:lang w:val="uk-UA"/>
        </w:rPr>
        <w:t xml:space="preserve">У будівництві нових житлових будівель </w:t>
      </w:r>
      <w:proofErr w:type="spellStart"/>
      <w:r w:rsidRPr="00354E0B">
        <w:rPr>
          <w:sz w:val="28"/>
          <w:szCs w:val="28"/>
          <w:lang w:val="uk-UA"/>
        </w:rPr>
        <w:t>м.Києва</w:t>
      </w:r>
      <w:proofErr w:type="spellEnd"/>
      <w:r w:rsidRPr="00354E0B">
        <w:rPr>
          <w:sz w:val="28"/>
          <w:szCs w:val="28"/>
          <w:lang w:val="uk-UA"/>
        </w:rPr>
        <w:t xml:space="preserve"> перевага віддається влаштуванню зовнішніх стін із змішаних матеріалів. У </w:t>
      </w:r>
      <w:proofErr w:type="spellStart"/>
      <w:r w:rsidRPr="00354E0B">
        <w:rPr>
          <w:sz w:val="28"/>
          <w:szCs w:val="28"/>
          <w:lang w:val="uk-UA"/>
        </w:rPr>
        <w:t>січні–березні</w:t>
      </w:r>
      <w:proofErr w:type="spellEnd"/>
      <w:r w:rsidRPr="00354E0B">
        <w:rPr>
          <w:sz w:val="28"/>
          <w:szCs w:val="28"/>
          <w:lang w:val="uk-UA"/>
        </w:rPr>
        <w:t xml:space="preserve"> 2015р. прийнято в експлуатацію житлових будинків із змішаних матеріалів загальною площею 53,6 </w:t>
      </w:r>
      <w:proofErr w:type="spellStart"/>
      <w:r w:rsidRPr="00354E0B">
        <w:rPr>
          <w:sz w:val="28"/>
          <w:szCs w:val="28"/>
          <w:lang w:val="uk-UA"/>
        </w:rPr>
        <w:t>тис.м²</w:t>
      </w:r>
      <w:proofErr w:type="spellEnd"/>
      <w:r w:rsidRPr="00354E0B">
        <w:rPr>
          <w:sz w:val="28"/>
          <w:szCs w:val="28"/>
          <w:lang w:val="uk-UA"/>
        </w:rPr>
        <w:t xml:space="preserve">, що становить 28,1% від загального прийняття нових житлових будинків квартирного типу. Разом з тим, здійснюється будівництво житлових будинків з цегли (49,3 </w:t>
      </w:r>
      <w:proofErr w:type="spellStart"/>
      <w:r w:rsidRPr="00354E0B">
        <w:rPr>
          <w:sz w:val="28"/>
          <w:szCs w:val="28"/>
          <w:lang w:val="uk-UA"/>
        </w:rPr>
        <w:t>тис.м²</w:t>
      </w:r>
      <w:proofErr w:type="spellEnd"/>
      <w:r w:rsidRPr="00354E0B">
        <w:rPr>
          <w:sz w:val="28"/>
          <w:szCs w:val="28"/>
          <w:lang w:val="uk-UA"/>
        </w:rPr>
        <w:br w:type="textWrapping" w:clear="all"/>
        <w:t xml:space="preserve">або 25,9%), з монолітного бетону (35,6 </w:t>
      </w:r>
      <w:proofErr w:type="spellStart"/>
      <w:r w:rsidRPr="00354E0B">
        <w:rPr>
          <w:sz w:val="28"/>
          <w:szCs w:val="28"/>
          <w:lang w:val="uk-UA"/>
        </w:rPr>
        <w:t>тис.м²</w:t>
      </w:r>
      <w:proofErr w:type="spellEnd"/>
      <w:r w:rsidRPr="00354E0B">
        <w:rPr>
          <w:sz w:val="28"/>
          <w:szCs w:val="28"/>
          <w:lang w:val="uk-UA"/>
        </w:rPr>
        <w:t xml:space="preserve"> або 18,7%), блочних </w:t>
      </w:r>
      <w:r w:rsidRPr="00354E0B">
        <w:rPr>
          <w:sz w:val="28"/>
          <w:szCs w:val="28"/>
          <w:lang w:val="uk-UA"/>
        </w:rPr>
        <w:br/>
        <w:t xml:space="preserve">(18,9 </w:t>
      </w:r>
      <w:proofErr w:type="spellStart"/>
      <w:r w:rsidRPr="00354E0B">
        <w:rPr>
          <w:sz w:val="28"/>
          <w:szCs w:val="28"/>
          <w:lang w:val="uk-UA"/>
        </w:rPr>
        <w:t>тис.м²</w:t>
      </w:r>
      <w:proofErr w:type="spellEnd"/>
      <w:r w:rsidRPr="00354E0B">
        <w:rPr>
          <w:sz w:val="28"/>
          <w:szCs w:val="28"/>
          <w:lang w:val="uk-UA"/>
        </w:rPr>
        <w:t xml:space="preserve"> або 9,9%), панельних (16,6 </w:t>
      </w:r>
      <w:proofErr w:type="spellStart"/>
      <w:r w:rsidRPr="00354E0B">
        <w:rPr>
          <w:sz w:val="28"/>
          <w:szCs w:val="28"/>
          <w:lang w:val="uk-UA"/>
        </w:rPr>
        <w:t>тис.м²</w:t>
      </w:r>
      <w:proofErr w:type="spellEnd"/>
      <w:r w:rsidRPr="00354E0B">
        <w:rPr>
          <w:sz w:val="28"/>
          <w:szCs w:val="28"/>
          <w:lang w:val="uk-UA"/>
        </w:rPr>
        <w:t xml:space="preserve"> або 8,7%) та з ніздрюватого бетону (11,8 </w:t>
      </w:r>
      <w:proofErr w:type="spellStart"/>
      <w:r w:rsidRPr="00354E0B">
        <w:rPr>
          <w:sz w:val="28"/>
          <w:szCs w:val="28"/>
          <w:lang w:val="uk-UA"/>
        </w:rPr>
        <w:t>тис.м²</w:t>
      </w:r>
      <w:proofErr w:type="spellEnd"/>
      <w:r w:rsidRPr="00354E0B">
        <w:rPr>
          <w:sz w:val="28"/>
          <w:szCs w:val="28"/>
          <w:lang w:val="uk-UA"/>
        </w:rPr>
        <w:t xml:space="preserve"> або 6,2%).</w:t>
      </w:r>
    </w:p>
    <w:p w:rsidR="00DC14FA" w:rsidRPr="00354E0B" w:rsidRDefault="00DC14FA" w:rsidP="00DC14FA">
      <w:pPr>
        <w:pStyle w:val="ab"/>
        <w:tabs>
          <w:tab w:val="left" w:pos="5460"/>
        </w:tabs>
        <w:spacing w:after="0"/>
        <w:ind w:firstLine="720"/>
        <w:jc w:val="both"/>
        <w:rPr>
          <w:bCs/>
          <w:sz w:val="28"/>
          <w:szCs w:val="28"/>
          <w:lang w:val="uk-UA"/>
        </w:rPr>
      </w:pPr>
      <w:r w:rsidRPr="00354E0B">
        <w:rPr>
          <w:bCs/>
          <w:sz w:val="28"/>
          <w:szCs w:val="28"/>
          <w:lang w:val="uk-UA"/>
        </w:rPr>
        <w:t xml:space="preserve">У місті будуються переважно багатоповерхові житлові будинки. </w:t>
      </w:r>
      <w:r w:rsidRPr="00354E0B">
        <w:rPr>
          <w:bCs/>
          <w:sz w:val="28"/>
          <w:szCs w:val="28"/>
          <w:lang w:val="uk-UA"/>
        </w:rPr>
        <w:br/>
        <w:t xml:space="preserve">Так, загальна площа нових житлових будинків, які мають 9 і більше поверхів, становить 75,1% від загального прийняття в експлуатацію житла </w:t>
      </w:r>
      <w:r w:rsidRPr="00354E0B">
        <w:rPr>
          <w:bCs/>
          <w:sz w:val="28"/>
          <w:szCs w:val="28"/>
          <w:lang w:val="uk-UA"/>
        </w:rPr>
        <w:br/>
        <w:t>або</w:t>
      </w:r>
      <w:r w:rsidRPr="00DC14FA">
        <w:rPr>
          <w:bCs/>
          <w:sz w:val="28"/>
          <w:szCs w:val="28"/>
          <w:lang w:val="uk-UA"/>
        </w:rPr>
        <w:t xml:space="preserve"> </w:t>
      </w:r>
      <w:r w:rsidRPr="00354E0B">
        <w:rPr>
          <w:bCs/>
          <w:sz w:val="28"/>
          <w:szCs w:val="28"/>
          <w:lang w:val="uk-UA"/>
        </w:rPr>
        <w:t>143,0 тис.м</w:t>
      </w:r>
      <w:r w:rsidRPr="00354E0B">
        <w:rPr>
          <w:bCs/>
          <w:sz w:val="28"/>
          <w:szCs w:val="28"/>
          <w:vertAlign w:val="superscript"/>
          <w:lang w:val="uk-UA"/>
        </w:rPr>
        <w:t>2</w:t>
      </w:r>
      <w:r w:rsidRPr="00354E0B">
        <w:rPr>
          <w:bCs/>
          <w:sz w:val="28"/>
          <w:szCs w:val="28"/>
          <w:lang w:val="uk-UA"/>
        </w:rPr>
        <w:t>, у т.ч. 16-поверхові і в</w:t>
      </w:r>
      <w:r>
        <w:rPr>
          <w:bCs/>
          <w:sz w:val="28"/>
          <w:szCs w:val="28"/>
          <w:lang w:val="uk-UA"/>
        </w:rPr>
        <w:t xml:space="preserve">ище – 66,4% (126,4 </w:t>
      </w:r>
      <w:proofErr w:type="spellStart"/>
      <w:r>
        <w:rPr>
          <w:bCs/>
          <w:sz w:val="28"/>
          <w:szCs w:val="28"/>
          <w:lang w:val="uk-UA"/>
        </w:rPr>
        <w:t>тис.м²</w:t>
      </w:r>
      <w:proofErr w:type="spellEnd"/>
      <w:r>
        <w:rPr>
          <w:bCs/>
          <w:sz w:val="28"/>
          <w:szCs w:val="28"/>
          <w:lang w:val="uk-UA"/>
        </w:rPr>
        <w:t xml:space="preserve">), </w:t>
      </w:r>
      <w:r>
        <w:rPr>
          <w:bCs/>
          <w:sz w:val="28"/>
          <w:szCs w:val="28"/>
          <w:lang w:val="uk-UA"/>
        </w:rPr>
        <w:br/>
        <w:t>13</w:t>
      </w:r>
      <w:r w:rsidRPr="00DC14FA">
        <w:rPr>
          <w:bCs/>
          <w:sz w:val="28"/>
          <w:szCs w:val="28"/>
          <w:lang w:val="uk-UA"/>
        </w:rPr>
        <w:t>–</w:t>
      </w:r>
      <w:r w:rsidRPr="00354E0B">
        <w:rPr>
          <w:bCs/>
          <w:sz w:val="28"/>
          <w:szCs w:val="28"/>
          <w:lang w:val="uk-UA"/>
        </w:rPr>
        <w:t xml:space="preserve">15-поверхові – 5,8% (11,1 </w:t>
      </w:r>
      <w:proofErr w:type="spellStart"/>
      <w:r w:rsidRPr="00354E0B">
        <w:rPr>
          <w:bCs/>
          <w:sz w:val="28"/>
          <w:szCs w:val="28"/>
          <w:lang w:val="uk-UA"/>
        </w:rPr>
        <w:t>тис.м²</w:t>
      </w:r>
      <w:proofErr w:type="spellEnd"/>
      <w:r w:rsidRPr="00354E0B">
        <w:rPr>
          <w:bCs/>
          <w:sz w:val="28"/>
          <w:szCs w:val="28"/>
          <w:lang w:val="uk-UA"/>
        </w:rPr>
        <w:t xml:space="preserve">), 9-12-поверхові – 2,9% (5,5 </w:t>
      </w:r>
      <w:proofErr w:type="spellStart"/>
      <w:r w:rsidRPr="00354E0B">
        <w:rPr>
          <w:bCs/>
          <w:sz w:val="28"/>
          <w:szCs w:val="28"/>
          <w:lang w:val="uk-UA"/>
        </w:rPr>
        <w:t>тис.м²</w:t>
      </w:r>
      <w:proofErr w:type="spellEnd"/>
      <w:r w:rsidRPr="00354E0B">
        <w:rPr>
          <w:bCs/>
          <w:sz w:val="28"/>
          <w:szCs w:val="28"/>
          <w:lang w:val="uk-UA"/>
        </w:rPr>
        <w:t>).</w:t>
      </w:r>
    </w:p>
    <w:p w:rsidR="00DC14FA" w:rsidRPr="00354E0B" w:rsidRDefault="00DC14FA" w:rsidP="00DC14FA">
      <w:pPr>
        <w:ind w:firstLine="720"/>
        <w:jc w:val="both"/>
        <w:rPr>
          <w:bCs/>
          <w:sz w:val="28"/>
          <w:szCs w:val="28"/>
          <w:lang w:val="uk-UA"/>
        </w:rPr>
      </w:pPr>
      <w:r w:rsidRPr="00354E0B">
        <w:rPr>
          <w:sz w:val="28"/>
          <w:szCs w:val="28"/>
          <w:lang w:val="uk-UA"/>
        </w:rPr>
        <w:t>Збудоване житло обладнано водопроводом, каналізацією, гарячим водопостачанням, опаленням, ліфтами, сміттєпроводом.</w:t>
      </w:r>
    </w:p>
    <w:p w:rsidR="00DC14FA" w:rsidRPr="0066200B" w:rsidRDefault="00DC14FA" w:rsidP="00DC14FA">
      <w:pPr>
        <w:pStyle w:val="310"/>
        <w:ind w:firstLine="720"/>
        <w:rPr>
          <w:szCs w:val="28"/>
        </w:rPr>
      </w:pPr>
    </w:p>
    <w:p w:rsidR="00DC14FA" w:rsidRDefault="00DC14FA" w:rsidP="00DC14FA">
      <w:pPr>
        <w:pStyle w:val="31"/>
        <w:spacing w:after="0"/>
        <w:ind w:left="0"/>
        <w:jc w:val="center"/>
        <w:rPr>
          <w:b/>
          <w:sz w:val="28"/>
          <w:szCs w:val="28"/>
          <w:u w:val="single"/>
          <w:lang w:val="uk-UA"/>
        </w:rPr>
      </w:pPr>
      <w:r w:rsidRPr="00D4307B">
        <w:rPr>
          <w:b/>
          <w:sz w:val="28"/>
          <w:szCs w:val="28"/>
          <w:u w:val="single"/>
          <w:lang w:val="uk-UA"/>
        </w:rPr>
        <w:t xml:space="preserve">СТАТИСТИКА </w:t>
      </w:r>
      <w:r>
        <w:rPr>
          <w:b/>
          <w:sz w:val="28"/>
          <w:szCs w:val="28"/>
          <w:u w:val="single"/>
          <w:lang w:val="uk-UA"/>
        </w:rPr>
        <w:t>ТРАНСПОРТУ ТА ЗВ</w:t>
      </w:r>
      <w:r w:rsidRPr="00554279">
        <w:rPr>
          <w:b/>
          <w:sz w:val="28"/>
          <w:szCs w:val="28"/>
          <w:u w:val="single"/>
        </w:rPr>
        <w:t>'</w:t>
      </w:r>
      <w:r>
        <w:rPr>
          <w:b/>
          <w:sz w:val="28"/>
          <w:szCs w:val="28"/>
          <w:u w:val="single"/>
          <w:lang w:val="uk-UA"/>
        </w:rPr>
        <w:t>ЯЗКУ</w:t>
      </w:r>
    </w:p>
    <w:p w:rsidR="00DC14FA" w:rsidRPr="00DC14FA" w:rsidRDefault="00DC14FA" w:rsidP="00DC14FA">
      <w:pPr>
        <w:pStyle w:val="31"/>
        <w:spacing w:after="0"/>
        <w:ind w:left="0"/>
        <w:jc w:val="center"/>
        <w:rPr>
          <w:b/>
          <w:sz w:val="28"/>
          <w:szCs w:val="28"/>
          <w:u w:val="single"/>
        </w:rPr>
      </w:pPr>
    </w:p>
    <w:p w:rsidR="00DC14FA" w:rsidRPr="00992930" w:rsidRDefault="00DC14FA" w:rsidP="00DC14FA">
      <w:pPr>
        <w:pStyle w:val="ab"/>
        <w:spacing w:after="0"/>
        <w:jc w:val="center"/>
        <w:rPr>
          <w:b/>
          <w:sz w:val="28"/>
          <w:szCs w:val="28"/>
        </w:rPr>
      </w:pPr>
      <w:r w:rsidRPr="00992930">
        <w:rPr>
          <w:b/>
          <w:sz w:val="28"/>
          <w:szCs w:val="28"/>
        </w:rPr>
        <w:t xml:space="preserve">Робота транспорту </w:t>
      </w:r>
      <w:proofErr w:type="spellStart"/>
      <w:r w:rsidRPr="00992930">
        <w:rPr>
          <w:b/>
          <w:sz w:val="28"/>
          <w:szCs w:val="28"/>
        </w:rPr>
        <w:t>м</w:t>
      </w:r>
      <w:proofErr w:type="gramStart"/>
      <w:r w:rsidRPr="00992930">
        <w:rPr>
          <w:b/>
          <w:sz w:val="28"/>
          <w:szCs w:val="28"/>
        </w:rPr>
        <w:t>.К</w:t>
      </w:r>
      <w:proofErr w:type="gramEnd"/>
      <w:r w:rsidRPr="00992930">
        <w:rPr>
          <w:b/>
          <w:sz w:val="28"/>
          <w:szCs w:val="28"/>
        </w:rPr>
        <w:t>иєва</w:t>
      </w:r>
      <w:proofErr w:type="spellEnd"/>
      <w:r w:rsidRPr="00992930">
        <w:rPr>
          <w:b/>
          <w:sz w:val="28"/>
          <w:szCs w:val="28"/>
        </w:rPr>
        <w:t xml:space="preserve"> </w:t>
      </w:r>
    </w:p>
    <w:p w:rsidR="00DC14FA" w:rsidRDefault="00DC14FA" w:rsidP="00DC14FA">
      <w:pPr>
        <w:pStyle w:val="ab"/>
        <w:spacing w:after="0"/>
        <w:jc w:val="center"/>
        <w:rPr>
          <w:b/>
          <w:sz w:val="28"/>
          <w:szCs w:val="28"/>
        </w:rPr>
      </w:pPr>
      <w:r w:rsidRPr="00631CD0">
        <w:rPr>
          <w:b/>
          <w:sz w:val="28"/>
          <w:szCs w:val="28"/>
        </w:rPr>
        <w:t xml:space="preserve">у </w:t>
      </w:r>
      <w:proofErr w:type="spellStart"/>
      <w:r w:rsidRPr="00631CD0">
        <w:rPr>
          <w:b/>
          <w:sz w:val="28"/>
          <w:szCs w:val="28"/>
        </w:rPr>
        <w:t>січні</w:t>
      </w:r>
      <w:proofErr w:type="spellEnd"/>
      <w:proofErr w:type="gramStart"/>
      <w:r>
        <w:rPr>
          <w:b/>
          <w:sz w:val="28"/>
          <w:szCs w:val="28"/>
        </w:rPr>
        <w:t>–</w:t>
      </w:r>
      <w:proofErr w:type="spellStart"/>
      <w:r>
        <w:rPr>
          <w:b/>
          <w:sz w:val="28"/>
          <w:szCs w:val="28"/>
        </w:rPr>
        <w:t>к</w:t>
      </w:r>
      <w:proofErr w:type="gramEnd"/>
      <w:r>
        <w:rPr>
          <w:b/>
          <w:sz w:val="28"/>
          <w:szCs w:val="28"/>
        </w:rPr>
        <w:t>вітні</w:t>
      </w:r>
      <w:proofErr w:type="spellEnd"/>
      <w:r>
        <w:rPr>
          <w:b/>
          <w:sz w:val="28"/>
          <w:szCs w:val="28"/>
        </w:rPr>
        <w:t xml:space="preserve"> </w:t>
      </w:r>
      <w:r w:rsidRPr="00631CD0">
        <w:rPr>
          <w:b/>
          <w:sz w:val="28"/>
          <w:szCs w:val="28"/>
        </w:rPr>
        <w:t>201</w:t>
      </w:r>
      <w:r>
        <w:rPr>
          <w:b/>
          <w:sz w:val="28"/>
          <w:szCs w:val="28"/>
        </w:rPr>
        <w:t>5</w:t>
      </w:r>
      <w:r w:rsidRPr="00631CD0">
        <w:rPr>
          <w:b/>
          <w:sz w:val="28"/>
          <w:szCs w:val="28"/>
        </w:rPr>
        <w:t xml:space="preserve"> року</w:t>
      </w:r>
    </w:p>
    <w:p w:rsidR="00DC14FA" w:rsidRPr="00645666" w:rsidRDefault="00DC14FA" w:rsidP="00DC14FA">
      <w:pPr>
        <w:pStyle w:val="a4"/>
        <w:tabs>
          <w:tab w:val="left" w:pos="5400"/>
        </w:tabs>
        <w:jc w:val="both"/>
        <w:rPr>
          <w:b/>
          <w:sz w:val="16"/>
          <w:szCs w:val="16"/>
        </w:rPr>
      </w:pPr>
      <w:r>
        <w:rPr>
          <w:b/>
        </w:rPr>
        <w:tab/>
      </w:r>
    </w:p>
    <w:p w:rsidR="00DC14FA" w:rsidRPr="00CE20FE" w:rsidRDefault="00DC14FA" w:rsidP="00DC14FA">
      <w:pPr>
        <w:pStyle w:val="a4"/>
        <w:ind w:firstLine="720"/>
        <w:jc w:val="both"/>
        <w:rPr>
          <w:szCs w:val="28"/>
        </w:rPr>
      </w:pPr>
      <w:r w:rsidRPr="00CE20FE">
        <w:rPr>
          <w:szCs w:val="28"/>
        </w:rPr>
        <w:t xml:space="preserve">Південно-Західною залізницею у </w:t>
      </w:r>
      <w:proofErr w:type="spellStart"/>
      <w:r w:rsidRPr="00CE20FE">
        <w:rPr>
          <w:szCs w:val="28"/>
        </w:rPr>
        <w:t>січні–квітні</w:t>
      </w:r>
      <w:proofErr w:type="spellEnd"/>
      <w:r w:rsidRPr="00CE20FE">
        <w:rPr>
          <w:szCs w:val="28"/>
        </w:rPr>
        <w:t xml:space="preserve"> 2015р. відправлено </w:t>
      </w:r>
      <w:r w:rsidRPr="00CE20FE">
        <w:rPr>
          <w:szCs w:val="28"/>
        </w:rPr>
        <w:br/>
      </w:r>
      <w:r w:rsidRPr="00CE20FE">
        <w:rPr>
          <w:color w:val="000000"/>
          <w:szCs w:val="28"/>
        </w:rPr>
        <w:t>11,1</w:t>
      </w:r>
      <w:r w:rsidRPr="00CE20FE">
        <w:rPr>
          <w:szCs w:val="28"/>
        </w:rPr>
        <w:t xml:space="preserve"> </w:t>
      </w:r>
      <w:proofErr w:type="spellStart"/>
      <w:r w:rsidRPr="00CE20FE">
        <w:rPr>
          <w:szCs w:val="28"/>
        </w:rPr>
        <w:t>млн.т</w:t>
      </w:r>
      <w:proofErr w:type="spellEnd"/>
      <w:r w:rsidRPr="00CE20FE">
        <w:rPr>
          <w:szCs w:val="28"/>
        </w:rPr>
        <w:t xml:space="preserve"> вантажів </w:t>
      </w:r>
      <w:r w:rsidRPr="00CE20FE">
        <w:rPr>
          <w:color w:val="000000"/>
          <w:szCs w:val="28"/>
        </w:rPr>
        <w:t xml:space="preserve">(99,5% від рівня </w:t>
      </w:r>
      <w:proofErr w:type="spellStart"/>
      <w:r w:rsidRPr="00CE20FE">
        <w:rPr>
          <w:color w:val="000000"/>
          <w:szCs w:val="28"/>
        </w:rPr>
        <w:t>січня</w:t>
      </w:r>
      <w:r w:rsidRPr="00CE20FE">
        <w:rPr>
          <w:szCs w:val="28"/>
        </w:rPr>
        <w:t>–квітня</w:t>
      </w:r>
      <w:proofErr w:type="spellEnd"/>
      <w:r w:rsidRPr="00CE20FE">
        <w:rPr>
          <w:color w:val="000000"/>
          <w:szCs w:val="28"/>
        </w:rPr>
        <w:t xml:space="preserve"> </w:t>
      </w:r>
      <w:r w:rsidRPr="00CE20FE">
        <w:rPr>
          <w:szCs w:val="28"/>
        </w:rPr>
        <w:t xml:space="preserve">минулого року). Відправлення хімічних і мінеральних добрив зменшилось на 3,9%, будівельних матеріалів – на 10,8%, чорних металів – на 92,3%, нафти і нафтопродуктів – на 93,4%. Пасажирів за зазначений період відправлено </w:t>
      </w:r>
      <w:r w:rsidRPr="00CE20FE">
        <w:rPr>
          <w:color w:val="000000"/>
          <w:szCs w:val="28"/>
        </w:rPr>
        <w:t>41,4</w:t>
      </w:r>
      <w:r w:rsidRPr="00CE20FE">
        <w:rPr>
          <w:szCs w:val="28"/>
        </w:rPr>
        <w:t xml:space="preserve"> млн.</w:t>
      </w:r>
      <w:r w:rsidRPr="00CE20FE">
        <w:rPr>
          <w:bCs/>
          <w:color w:val="000000"/>
          <w:szCs w:val="28"/>
        </w:rPr>
        <w:t xml:space="preserve"> (98,1% від рівня </w:t>
      </w:r>
      <w:proofErr w:type="spellStart"/>
      <w:r w:rsidRPr="00CE20FE">
        <w:rPr>
          <w:bCs/>
          <w:color w:val="000000"/>
          <w:szCs w:val="28"/>
        </w:rPr>
        <w:t>січня</w:t>
      </w:r>
      <w:r w:rsidRPr="00CE20FE">
        <w:rPr>
          <w:szCs w:val="28"/>
        </w:rPr>
        <w:t>–квітня</w:t>
      </w:r>
      <w:proofErr w:type="spellEnd"/>
      <w:r w:rsidRPr="00CE20FE">
        <w:rPr>
          <w:bCs/>
          <w:color w:val="000000"/>
          <w:szCs w:val="28"/>
        </w:rPr>
        <w:t xml:space="preserve"> 2014р.)</w:t>
      </w:r>
      <w:r w:rsidRPr="00CE20FE">
        <w:rPr>
          <w:szCs w:val="28"/>
        </w:rPr>
        <w:t xml:space="preserve"> з урахуванням перевезень пасажирів міською електричкою.</w:t>
      </w:r>
    </w:p>
    <w:p w:rsidR="00DC14FA" w:rsidRPr="00CE20FE" w:rsidRDefault="00DC14FA" w:rsidP="00DC14FA">
      <w:pPr>
        <w:pStyle w:val="a4"/>
        <w:ind w:firstLine="720"/>
        <w:jc w:val="both"/>
        <w:rPr>
          <w:color w:val="000000"/>
          <w:szCs w:val="28"/>
        </w:rPr>
      </w:pPr>
      <w:r w:rsidRPr="00CE20FE">
        <w:rPr>
          <w:bCs/>
          <w:color w:val="000000"/>
          <w:szCs w:val="28"/>
        </w:rPr>
        <w:t xml:space="preserve">Вантажними автомобілями </w:t>
      </w:r>
      <w:r w:rsidRPr="00CE20FE">
        <w:rPr>
          <w:color w:val="000000"/>
          <w:szCs w:val="28"/>
        </w:rPr>
        <w:t xml:space="preserve">за всіма видами сполучень у </w:t>
      </w:r>
      <w:proofErr w:type="spellStart"/>
      <w:r w:rsidRPr="00CE20FE">
        <w:rPr>
          <w:color w:val="000000"/>
          <w:szCs w:val="28"/>
        </w:rPr>
        <w:t>січні</w:t>
      </w:r>
      <w:r w:rsidRPr="00CE20FE">
        <w:rPr>
          <w:szCs w:val="28"/>
        </w:rPr>
        <w:t>–квітні</w:t>
      </w:r>
      <w:proofErr w:type="spellEnd"/>
      <w:r w:rsidRPr="00CE20FE">
        <w:rPr>
          <w:color w:val="000000"/>
          <w:szCs w:val="28"/>
        </w:rPr>
        <w:t xml:space="preserve"> 2015р. перевезено (з урахуванням розрахункових даних фізичних осіб-підприємців) 2155,6 </w:t>
      </w:r>
      <w:proofErr w:type="spellStart"/>
      <w:r w:rsidRPr="00CE20FE">
        <w:rPr>
          <w:color w:val="000000"/>
          <w:szCs w:val="28"/>
        </w:rPr>
        <w:t>тис.т</w:t>
      </w:r>
      <w:proofErr w:type="spellEnd"/>
      <w:r w:rsidRPr="00CE20FE">
        <w:rPr>
          <w:color w:val="000000"/>
          <w:szCs w:val="28"/>
        </w:rPr>
        <w:t xml:space="preserve"> комерційних вантажів (70,1% від рівня </w:t>
      </w:r>
      <w:proofErr w:type="spellStart"/>
      <w:r w:rsidRPr="00CE20FE">
        <w:rPr>
          <w:color w:val="000000"/>
          <w:szCs w:val="28"/>
        </w:rPr>
        <w:t>січня</w:t>
      </w:r>
      <w:r w:rsidRPr="00CE20FE">
        <w:rPr>
          <w:szCs w:val="28"/>
        </w:rPr>
        <w:t>–квітня</w:t>
      </w:r>
      <w:proofErr w:type="spellEnd"/>
      <w:r w:rsidRPr="00CE20FE">
        <w:rPr>
          <w:color w:val="000000"/>
          <w:szCs w:val="28"/>
        </w:rPr>
        <w:t xml:space="preserve"> 2014р.). За звітними даними підприємств-перевізників, за </w:t>
      </w:r>
      <w:proofErr w:type="spellStart"/>
      <w:r w:rsidRPr="00CE20FE">
        <w:rPr>
          <w:color w:val="000000"/>
          <w:szCs w:val="28"/>
        </w:rPr>
        <w:t>січень</w:t>
      </w:r>
      <w:r w:rsidRPr="00CE20FE">
        <w:rPr>
          <w:szCs w:val="28"/>
        </w:rPr>
        <w:t>–квітень</w:t>
      </w:r>
      <w:proofErr w:type="spellEnd"/>
      <w:r w:rsidRPr="00CE20FE">
        <w:rPr>
          <w:color w:val="000000"/>
          <w:szCs w:val="28"/>
        </w:rPr>
        <w:t xml:space="preserve"> 2015р. обсяг вантажних перевезень дорівнював 2027,4 </w:t>
      </w:r>
      <w:proofErr w:type="spellStart"/>
      <w:r w:rsidRPr="00CE20FE">
        <w:rPr>
          <w:color w:val="000000"/>
          <w:szCs w:val="28"/>
        </w:rPr>
        <w:t>тис.т</w:t>
      </w:r>
      <w:proofErr w:type="spellEnd"/>
      <w:r w:rsidRPr="00CE20FE">
        <w:rPr>
          <w:color w:val="000000"/>
          <w:szCs w:val="28"/>
        </w:rPr>
        <w:t xml:space="preserve"> (69,9</w:t>
      </w:r>
      <w:r w:rsidRPr="00CE20FE">
        <w:rPr>
          <w:bCs/>
          <w:color w:val="000000"/>
          <w:szCs w:val="28"/>
        </w:rPr>
        <w:t>% від</w:t>
      </w:r>
      <w:r w:rsidRPr="00CE20FE">
        <w:rPr>
          <w:color w:val="000000"/>
          <w:szCs w:val="28"/>
        </w:rPr>
        <w:t xml:space="preserve"> рівня </w:t>
      </w:r>
      <w:proofErr w:type="spellStart"/>
      <w:r w:rsidRPr="00CE20FE">
        <w:rPr>
          <w:color w:val="000000"/>
          <w:szCs w:val="28"/>
        </w:rPr>
        <w:t>січня</w:t>
      </w:r>
      <w:r w:rsidRPr="00CE20FE">
        <w:rPr>
          <w:szCs w:val="28"/>
        </w:rPr>
        <w:t>–квітня</w:t>
      </w:r>
      <w:proofErr w:type="spellEnd"/>
      <w:r w:rsidRPr="00CE20FE">
        <w:rPr>
          <w:color w:val="000000"/>
          <w:szCs w:val="28"/>
        </w:rPr>
        <w:t xml:space="preserve"> минулого року). </w:t>
      </w:r>
      <w:proofErr w:type="spellStart"/>
      <w:r w:rsidRPr="00CE20FE">
        <w:rPr>
          <w:color w:val="000000"/>
          <w:szCs w:val="28"/>
        </w:rPr>
        <w:t>Вантажооборот</w:t>
      </w:r>
      <w:proofErr w:type="spellEnd"/>
      <w:r w:rsidRPr="00CE20FE">
        <w:rPr>
          <w:color w:val="000000"/>
          <w:szCs w:val="28"/>
        </w:rPr>
        <w:t xml:space="preserve">, виконаний автомобілями у звітному періоді, склав 760,7 </w:t>
      </w:r>
      <w:proofErr w:type="spellStart"/>
      <w:r w:rsidRPr="00CE20FE">
        <w:rPr>
          <w:color w:val="000000"/>
          <w:szCs w:val="28"/>
        </w:rPr>
        <w:t>млн.ткм</w:t>
      </w:r>
      <w:proofErr w:type="spellEnd"/>
      <w:r w:rsidRPr="00CE20FE">
        <w:rPr>
          <w:color w:val="000000"/>
          <w:szCs w:val="28"/>
        </w:rPr>
        <w:t xml:space="preserve"> (82,3% від рівня </w:t>
      </w:r>
      <w:proofErr w:type="spellStart"/>
      <w:r w:rsidRPr="00CE20FE">
        <w:rPr>
          <w:color w:val="000000"/>
          <w:szCs w:val="28"/>
        </w:rPr>
        <w:lastRenderedPageBreak/>
        <w:t>січня</w:t>
      </w:r>
      <w:r w:rsidRPr="00CE20FE">
        <w:rPr>
          <w:szCs w:val="28"/>
        </w:rPr>
        <w:t>–квітня</w:t>
      </w:r>
      <w:proofErr w:type="spellEnd"/>
      <w:r w:rsidRPr="00CE20FE">
        <w:rPr>
          <w:color w:val="000000"/>
          <w:szCs w:val="28"/>
        </w:rPr>
        <w:t xml:space="preserve"> 2014р.), з них підприємствами-перевізниками виконано </w:t>
      </w:r>
      <w:r w:rsidRPr="00CE20FE">
        <w:rPr>
          <w:color w:val="000000"/>
          <w:szCs w:val="28"/>
        </w:rPr>
        <w:br/>
        <w:t xml:space="preserve">672,9 </w:t>
      </w:r>
      <w:proofErr w:type="spellStart"/>
      <w:r w:rsidRPr="00CE20FE">
        <w:rPr>
          <w:color w:val="000000"/>
          <w:szCs w:val="28"/>
        </w:rPr>
        <w:t>млн.ткм</w:t>
      </w:r>
      <w:proofErr w:type="spellEnd"/>
      <w:r w:rsidRPr="00CE20FE">
        <w:rPr>
          <w:color w:val="000000"/>
          <w:szCs w:val="28"/>
        </w:rPr>
        <w:t xml:space="preserve"> (84,0</w:t>
      </w:r>
      <w:r w:rsidRPr="00CE20FE">
        <w:rPr>
          <w:bCs/>
          <w:color w:val="000000"/>
          <w:szCs w:val="28"/>
        </w:rPr>
        <w:t xml:space="preserve">% від рівня </w:t>
      </w:r>
      <w:proofErr w:type="spellStart"/>
      <w:r w:rsidRPr="00CE20FE">
        <w:rPr>
          <w:bCs/>
          <w:color w:val="000000"/>
          <w:szCs w:val="28"/>
        </w:rPr>
        <w:t>січня</w:t>
      </w:r>
      <w:r w:rsidRPr="00CE20FE">
        <w:rPr>
          <w:szCs w:val="28"/>
        </w:rPr>
        <w:t>–квітня</w:t>
      </w:r>
      <w:proofErr w:type="spellEnd"/>
      <w:r w:rsidRPr="00CE20FE">
        <w:rPr>
          <w:bCs/>
          <w:color w:val="000000"/>
          <w:szCs w:val="28"/>
        </w:rPr>
        <w:t xml:space="preserve"> 2014р.).</w:t>
      </w:r>
    </w:p>
    <w:p w:rsidR="00DC14FA" w:rsidRPr="00CE20FE" w:rsidRDefault="00DC14FA" w:rsidP="00DC14FA">
      <w:pPr>
        <w:pStyle w:val="a4"/>
        <w:ind w:firstLine="720"/>
        <w:jc w:val="both"/>
        <w:rPr>
          <w:bCs/>
          <w:color w:val="000000"/>
          <w:szCs w:val="28"/>
        </w:rPr>
      </w:pPr>
      <w:r w:rsidRPr="00CE20FE">
        <w:rPr>
          <w:color w:val="000000"/>
          <w:szCs w:val="28"/>
        </w:rPr>
        <w:t xml:space="preserve">Автобусами </w:t>
      </w:r>
      <w:r w:rsidRPr="00CE20FE">
        <w:rPr>
          <w:bCs/>
          <w:color w:val="000000"/>
          <w:szCs w:val="28"/>
        </w:rPr>
        <w:t xml:space="preserve">за всіма видами сполучень у </w:t>
      </w:r>
      <w:proofErr w:type="spellStart"/>
      <w:r w:rsidRPr="00CE20FE">
        <w:rPr>
          <w:bCs/>
          <w:color w:val="000000"/>
          <w:szCs w:val="28"/>
        </w:rPr>
        <w:t>січні</w:t>
      </w:r>
      <w:r w:rsidRPr="00CE20FE">
        <w:rPr>
          <w:szCs w:val="28"/>
        </w:rPr>
        <w:t>–квітні</w:t>
      </w:r>
      <w:proofErr w:type="spellEnd"/>
      <w:r w:rsidRPr="00CE20FE">
        <w:rPr>
          <w:bCs/>
          <w:color w:val="000000"/>
          <w:szCs w:val="28"/>
        </w:rPr>
        <w:t xml:space="preserve"> 2015р. перевезено (</w:t>
      </w:r>
      <w:r w:rsidRPr="00CE20FE">
        <w:rPr>
          <w:color w:val="000000"/>
          <w:szCs w:val="28"/>
        </w:rPr>
        <w:t xml:space="preserve">з урахуванням розрахункових даних </w:t>
      </w:r>
      <w:r w:rsidRPr="00CE20FE">
        <w:rPr>
          <w:bCs/>
          <w:color w:val="000000"/>
          <w:szCs w:val="28"/>
        </w:rPr>
        <w:t>фізичних осіб</w:t>
      </w:r>
      <w:r w:rsidRPr="00CE20FE">
        <w:rPr>
          <w:color w:val="000000"/>
          <w:szCs w:val="28"/>
        </w:rPr>
        <w:t>-</w:t>
      </w:r>
      <w:r w:rsidRPr="00CE20FE">
        <w:rPr>
          <w:bCs/>
          <w:color w:val="000000"/>
          <w:szCs w:val="28"/>
        </w:rPr>
        <w:t xml:space="preserve">підприємців) 110895,9 тис. пасажирів (87,9% від рівня </w:t>
      </w:r>
      <w:proofErr w:type="spellStart"/>
      <w:r w:rsidRPr="00CE20FE">
        <w:rPr>
          <w:bCs/>
          <w:color w:val="000000"/>
          <w:szCs w:val="28"/>
        </w:rPr>
        <w:t>січня</w:t>
      </w:r>
      <w:r w:rsidRPr="00CE20FE">
        <w:rPr>
          <w:szCs w:val="28"/>
        </w:rPr>
        <w:t>–квітня</w:t>
      </w:r>
      <w:proofErr w:type="spellEnd"/>
      <w:r w:rsidRPr="00CE20FE">
        <w:rPr>
          <w:bCs/>
          <w:color w:val="000000"/>
          <w:szCs w:val="28"/>
        </w:rPr>
        <w:t xml:space="preserve"> 2014р.). За звітними даними, автобусами підприємств за </w:t>
      </w:r>
      <w:proofErr w:type="spellStart"/>
      <w:r w:rsidRPr="00CE20FE">
        <w:rPr>
          <w:bCs/>
          <w:color w:val="000000"/>
          <w:szCs w:val="28"/>
        </w:rPr>
        <w:t>січень</w:t>
      </w:r>
      <w:r w:rsidRPr="00CE20FE">
        <w:rPr>
          <w:szCs w:val="28"/>
        </w:rPr>
        <w:t>–квітень</w:t>
      </w:r>
      <w:proofErr w:type="spellEnd"/>
      <w:r w:rsidRPr="00CE20FE">
        <w:rPr>
          <w:bCs/>
          <w:color w:val="000000"/>
          <w:szCs w:val="28"/>
        </w:rPr>
        <w:t xml:space="preserve"> 2015р. перевезено 100685,1 тис. пасажирів (87,1% від рівня </w:t>
      </w:r>
      <w:proofErr w:type="spellStart"/>
      <w:r w:rsidRPr="00CE20FE">
        <w:rPr>
          <w:bCs/>
          <w:color w:val="000000"/>
          <w:szCs w:val="28"/>
        </w:rPr>
        <w:t>січня</w:t>
      </w:r>
      <w:r w:rsidRPr="00CE20FE">
        <w:rPr>
          <w:szCs w:val="28"/>
        </w:rPr>
        <w:t>–квітня</w:t>
      </w:r>
      <w:proofErr w:type="spellEnd"/>
      <w:r w:rsidRPr="00CE20FE">
        <w:rPr>
          <w:bCs/>
          <w:color w:val="000000"/>
          <w:szCs w:val="28"/>
        </w:rPr>
        <w:t xml:space="preserve"> 2014р.). Пасажирооборот у звітному періоді склав 1157,7 </w:t>
      </w:r>
      <w:proofErr w:type="spellStart"/>
      <w:r w:rsidRPr="00CE20FE">
        <w:rPr>
          <w:bCs/>
          <w:color w:val="000000"/>
          <w:szCs w:val="28"/>
        </w:rPr>
        <w:t>млн.пас.км</w:t>
      </w:r>
      <w:proofErr w:type="spellEnd"/>
      <w:r w:rsidRPr="00CE20FE">
        <w:rPr>
          <w:bCs/>
          <w:color w:val="000000"/>
          <w:szCs w:val="28"/>
        </w:rPr>
        <w:t xml:space="preserve"> (94,9% від рівня </w:t>
      </w:r>
      <w:proofErr w:type="spellStart"/>
      <w:r w:rsidRPr="00CE20FE">
        <w:rPr>
          <w:bCs/>
          <w:color w:val="000000"/>
          <w:szCs w:val="28"/>
        </w:rPr>
        <w:t>січня</w:t>
      </w:r>
      <w:r w:rsidRPr="00CE20FE">
        <w:rPr>
          <w:szCs w:val="28"/>
        </w:rPr>
        <w:t>–квітня</w:t>
      </w:r>
      <w:proofErr w:type="spellEnd"/>
      <w:r w:rsidRPr="00CE20FE">
        <w:rPr>
          <w:bCs/>
          <w:color w:val="000000"/>
          <w:szCs w:val="28"/>
        </w:rPr>
        <w:t xml:space="preserve"> 2014р.), з них підприємствами-перевізниками виконано 1082,1 </w:t>
      </w:r>
      <w:proofErr w:type="spellStart"/>
      <w:r w:rsidRPr="00CE20FE">
        <w:rPr>
          <w:bCs/>
          <w:color w:val="000000"/>
          <w:szCs w:val="28"/>
        </w:rPr>
        <w:t>млн.пас.км</w:t>
      </w:r>
      <w:proofErr w:type="spellEnd"/>
      <w:r w:rsidRPr="00CE20FE">
        <w:rPr>
          <w:bCs/>
          <w:color w:val="000000"/>
          <w:szCs w:val="28"/>
        </w:rPr>
        <w:t xml:space="preserve"> (94,6% від рівня </w:t>
      </w:r>
      <w:proofErr w:type="spellStart"/>
      <w:r w:rsidRPr="00CE20FE">
        <w:rPr>
          <w:bCs/>
          <w:color w:val="000000"/>
          <w:szCs w:val="28"/>
        </w:rPr>
        <w:t>січня</w:t>
      </w:r>
      <w:r w:rsidRPr="00CE20FE">
        <w:rPr>
          <w:szCs w:val="28"/>
        </w:rPr>
        <w:t>–квітня</w:t>
      </w:r>
      <w:proofErr w:type="spellEnd"/>
      <w:r w:rsidRPr="00CE20FE">
        <w:rPr>
          <w:bCs/>
          <w:color w:val="000000"/>
          <w:szCs w:val="28"/>
        </w:rPr>
        <w:t xml:space="preserve"> 2014р.).</w:t>
      </w:r>
    </w:p>
    <w:p w:rsidR="00DC14FA" w:rsidRPr="00CE20FE" w:rsidRDefault="00DC14FA" w:rsidP="00DC14FA">
      <w:pPr>
        <w:pStyle w:val="a4"/>
        <w:ind w:firstLine="720"/>
        <w:jc w:val="both"/>
        <w:rPr>
          <w:bCs/>
          <w:szCs w:val="28"/>
        </w:rPr>
      </w:pPr>
      <w:r w:rsidRPr="00CE20FE">
        <w:rPr>
          <w:szCs w:val="28"/>
        </w:rPr>
        <w:t>Пасажирськими</w:t>
      </w:r>
      <w:r w:rsidRPr="00CE20FE">
        <w:rPr>
          <w:bCs/>
          <w:szCs w:val="28"/>
        </w:rPr>
        <w:t xml:space="preserve"> літаками </w:t>
      </w:r>
      <w:r w:rsidRPr="00CE20FE">
        <w:rPr>
          <w:szCs w:val="28"/>
        </w:rPr>
        <w:t xml:space="preserve">у </w:t>
      </w:r>
      <w:proofErr w:type="spellStart"/>
      <w:r w:rsidRPr="00CE20FE">
        <w:rPr>
          <w:szCs w:val="28"/>
        </w:rPr>
        <w:t>січні–квітні</w:t>
      </w:r>
      <w:proofErr w:type="spellEnd"/>
      <w:r w:rsidRPr="00CE20FE">
        <w:rPr>
          <w:szCs w:val="28"/>
        </w:rPr>
        <w:t xml:space="preserve"> </w:t>
      </w:r>
      <w:r w:rsidRPr="00CE20FE">
        <w:rPr>
          <w:bCs/>
          <w:szCs w:val="28"/>
        </w:rPr>
        <w:t xml:space="preserve">2015р. перевезено 1363,3 тис. пасажирів (93,5% від рівня </w:t>
      </w:r>
      <w:proofErr w:type="spellStart"/>
      <w:r w:rsidRPr="00CE20FE">
        <w:rPr>
          <w:bCs/>
          <w:szCs w:val="28"/>
        </w:rPr>
        <w:t>січня</w:t>
      </w:r>
      <w:r w:rsidRPr="00CE20FE">
        <w:rPr>
          <w:szCs w:val="28"/>
        </w:rPr>
        <w:t>–квітня</w:t>
      </w:r>
      <w:proofErr w:type="spellEnd"/>
      <w:r w:rsidRPr="00CE20FE">
        <w:rPr>
          <w:bCs/>
          <w:szCs w:val="28"/>
        </w:rPr>
        <w:t xml:space="preserve"> 2014р.). Пасажирооборот </w:t>
      </w:r>
      <w:r w:rsidRPr="00CE20FE">
        <w:rPr>
          <w:szCs w:val="28"/>
        </w:rPr>
        <w:t xml:space="preserve">у </w:t>
      </w:r>
      <w:r w:rsidRPr="00DF4E99">
        <w:rPr>
          <w:spacing w:val="-6"/>
          <w:szCs w:val="28"/>
        </w:rPr>
        <w:t xml:space="preserve">звітному періоді </w:t>
      </w:r>
      <w:r w:rsidRPr="00DF4E99">
        <w:rPr>
          <w:bCs/>
          <w:spacing w:val="-6"/>
          <w:szCs w:val="28"/>
        </w:rPr>
        <w:t xml:space="preserve">склав 2485,1 </w:t>
      </w:r>
      <w:proofErr w:type="spellStart"/>
      <w:r w:rsidRPr="00DF4E99">
        <w:rPr>
          <w:bCs/>
          <w:spacing w:val="-6"/>
          <w:szCs w:val="28"/>
        </w:rPr>
        <w:t>млн.пас.км</w:t>
      </w:r>
      <w:proofErr w:type="spellEnd"/>
      <w:r w:rsidRPr="00DF4E99">
        <w:rPr>
          <w:bCs/>
          <w:spacing w:val="-6"/>
          <w:szCs w:val="28"/>
        </w:rPr>
        <w:t xml:space="preserve"> (94,1% від рівня </w:t>
      </w:r>
      <w:proofErr w:type="spellStart"/>
      <w:r w:rsidRPr="00DF4E99">
        <w:rPr>
          <w:bCs/>
          <w:spacing w:val="-6"/>
          <w:szCs w:val="28"/>
        </w:rPr>
        <w:t>січня</w:t>
      </w:r>
      <w:r w:rsidRPr="00DF4E99">
        <w:rPr>
          <w:spacing w:val="-6"/>
          <w:szCs w:val="28"/>
        </w:rPr>
        <w:t>–квітня</w:t>
      </w:r>
      <w:proofErr w:type="spellEnd"/>
      <w:r w:rsidRPr="00DF4E99">
        <w:rPr>
          <w:bCs/>
          <w:spacing w:val="-6"/>
          <w:szCs w:val="28"/>
        </w:rPr>
        <w:t xml:space="preserve"> 2014р.)</w:t>
      </w:r>
      <w:r w:rsidRPr="00CE20FE">
        <w:rPr>
          <w:bCs/>
          <w:szCs w:val="28"/>
        </w:rPr>
        <w:t>.</w:t>
      </w:r>
    </w:p>
    <w:p w:rsidR="00DC14FA" w:rsidRPr="00CE20FE" w:rsidRDefault="00DC14FA" w:rsidP="00DC14FA">
      <w:pPr>
        <w:pStyle w:val="a4"/>
        <w:ind w:firstLine="720"/>
        <w:jc w:val="both"/>
      </w:pPr>
      <w:r w:rsidRPr="00CE20FE">
        <w:t xml:space="preserve">Міським електричним транспортом у </w:t>
      </w:r>
      <w:proofErr w:type="spellStart"/>
      <w:r w:rsidRPr="00CE20FE">
        <w:t>січні</w:t>
      </w:r>
      <w:r w:rsidRPr="00CE20FE">
        <w:rPr>
          <w:szCs w:val="28"/>
        </w:rPr>
        <w:t>–квітні</w:t>
      </w:r>
      <w:proofErr w:type="spellEnd"/>
      <w:r w:rsidRPr="00CE20FE">
        <w:t xml:space="preserve"> 2015р. перевезено 251,4 млн. пасажирів (91,7% від рівня </w:t>
      </w:r>
      <w:proofErr w:type="spellStart"/>
      <w:r w:rsidRPr="00CE20FE">
        <w:t>січня</w:t>
      </w:r>
      <w:r w:rsidRPr="00CE20FE">
        <w:rPr>
          <w:szCs w:val="28"/>
        </w:rPr>
        <w:t>–квітня</w:t>
      </w:r>
      <w:proofErr w:type="spellEnd"/>
      <w:r w:rsidRPr="00CE20FE">
        <w:t xml:space="preserve"> минулого року), в т.ч. платних </w:t>
      </w:r>
      <w:r w:rsidRPr="004A65E4">
        <w:rPr>
          <w:lang w:val="ru-RU"/>
        </w:rPr>
        <w:t xml:space="preserve">– </w:t>
      </w:r>
      <w:r w:rsidRPr="00CE20FE">
        <w:t>161,9 млн. (102,0</w:t>
      </w:r>
      <w:r w:rsidRPr="00CE20FE">
        <w:rPr>
          <w:bCs/>
          <w:szCs w:val="28"/>
        </w:rPr>
        <w:t>%</w:t>
      </w:r>
      <w:r w:rsidRPr="00CE20FE">
        <w:t xml:space="preserve"> до рівня </w:t>
      </w:r>
      <w:proofErr w:type="spellStart"/>
      <w:r w:rsidRPr="00CE20FE">
        <w:t>січня</w:t>
      </w:r>
      <w:r w:rsidRPr="00CE20FE">
        <w:rPr>
          <w:szCs w:val="28"/>
        </w:rPr>
        <w:t>–квітня</w:t>
      </w:r>
      <w:proofErr w:type="spellEnd"/>
      <w:r w:rsidRPr="00CE20FE">
        <w:t xml:space="preserve"> 2014р.). </w:t>
      </w:r>
    </w:p>
    <w:p w:rsidR="00DC14FA" w:rsidRPr="00C96ED9" w:rsidRDefault="00DC14FA" w:rsidP="00DC14FA">
      <w:pPr>
        <w:pStyle w:val="31"/>
        <w:spacing w:after="0"/>
        <w:ind w:left="0"/>
        <w:jc w:val="center"/>
        <w:rPr>
          <w:b/>
          <w:sz w:val="20"/>
          <w:szCs w:val="20"/>
          <w:u w:val="single"/>
        </w:rPr>
      </w:pPr>
    </w:p>
    <w:p w:rsidR="00DC14FA" w:rsidRPr="00D43D30" w:rsidRDefault="00DC14FA" w:rsidP="00DC14FA">
      <w:pPr>
        <w:pStyle w:val="Normal"/>
        <w:jc w:val="center"/>
        <w:outlineLvl w:val="0"/>
        <w:rPr>
          <w:b/>
          <w:sz w:val="28"/>
          <w:szCs w:val="28"/>
          <w:lang w:val="uk-UA"/>
        </w:rPr>
      </w:pPr>
      <w:r w:rsidRPr="00D43D30">
        <w:rPr>
          <w:b/>
          <w:sz w:val="28"/>
          <w:szCs w:val="28"/>
          <w:lang w:val="uk-UA"/>
        </w:rPr>
        <w:t>Надання телекомунікаційних, поштових та кур’єрських послуг</w:t>
      </w:r>
    </w:p>
    <w:p w:rsidR="00DC14FA" w:rsidRPr="00D43D30" w:rsidRDefault="00DC14FA" w:rsidP="00DC14FA">
      <w:pPr>
        <w:pStyle w:val="Normal"/>
        <w:jc w:val="center"/>
        <w:outlineLvl w:val="0"/>
        <w:rPr>
          <w:b/>
          <w:sz w:val="28"/>
          <w:szCs w:val="28"/>
          <w:lang w:val="uk-UA"/>
        </w:rPr>
      </w:pPr>
      <w:r w:rsidRPr="00D43D30">
        <w:rPr>
          <w:b/>
          <w:sz w:val="28"/>
          <w:szCs w:val="28"/>
          <w:lang w:val="uk-UA"/>
        </w:rPr>
        <w:t xml:space="preserve">за </w:t>
      </w:r>
      <w:r>
        <w:rPr>
          <w:b/>
          <w:sz w:val="28"/>
          <w:szCs w:val="28"/>
          <w:lang w:val="uk-UA"/>
        </w:rPr>
        <w:t xml:space="preserve">І квартал </w:t>
      </w:r>
      <w:r w:rsidRPr="00D43D30">
        <w:rPr>
          <w:b/>
          <w:sz w:val="28"/>
          <w:szCs w:val="28"/>
          <w:lang w:val="uk-UA"/>
        </w:rPr>
        <w:t>201</w:t>
      </w:r>
      <w:r w:rsidRPr="004B3C25">
        <w:rPr>
          <w:b/>
          <w:sz w:val="28"/>
          <w:szCs w:val="28"/>
        </w:rPr>
        <w:t>5</w:t>
      </w:r>
      <w:r w:rsidRPr="00D43D30">
        <w:rPr>
          <w:b/>
          <w:sz w:val="28"/>
          <w:szCs w:val="28"/>
          <w:lang w:val="uk-UA"/>
        </w:rPr>
        <w:t xml:space="preserve"> р</w:t>
      </w:r>
      <w:r>
        <w:rPr>
          <w:b/>
          <w:sz w:val="28"/>
          <w:szCs w:val="28"/>
          <w:lang w:val="uk-UA"/>
        </w:rPr>
        <w:t>оку</w:t>
      </w:r>
    </w:p>
    <w:p w:rsidR="00DC14FA" w:rsidRPr="00645666" w:rsidRDefault="00DC14FA" w:rsidP="00DC14FA">
      <w:pPr>
        <w:pStyle w:val="a6"/>
        <w:spacing w:after="0"/>
        <w:rPr>
          <w:sz w:val="16"/>
          <w:szCs w:val="16"/>
        </w:rPr>
      </w:pPr>
    </w:p>
    <w:p w:rsidR="00DC14FA" w:rsidRPr="00AC47BE" w:rsidRDefault="00DC14FA" w:rsidP="00DC14FA">
      <w:pPr>
        <w:pStyle w:val="a6"/>
        <w:spacing w:after="0"/>
        <w:ind w:left="0" w:firstLine="720"/>
        <w:jc w:val="both"/>
        <w:rPr>
          <w:sz w:val="28"/>
          <w:szCs w:val="28"/>
          <w:lang w:val="uk-UA"/>
        </w:rPr>
      </w:pPr>
      <w:r w:rsidRPr="00AC47BE">
        <w:rPr>
          <w:sz w:val="28"/>
          <w:szCs w:val="28"/>
          <w:lang w:val="uk-UA"/>
        </w:rPr>
        <w:t>За І квартал 2015р</w:t>
      </w:r>
      <w:r w:rsidRPr="00DC14FA">
        <w:rPr>
          <w:sz w:val="28"/>
          <w:szCs w:val="28"/>
        </w:rPr>
        <w:t>.</w:t>
      </w:r>
      <w:r w:rsidRPr="00AC47BE">
        <w:rPr>
          <w:sz w:val="28"/>
          <w:szCs w:val="28"/>
          <w:lang w:val="uk-UA"/>
        </w:rPr>
        <w:t xml:space="preserve"> споживачам надано телекомунікаційних, </w:t>
      </w:r>
      <w:r w:rsidRPr="007D4799">
        <w:rPr>
          <w:spacing w:val="-14"/>
          <w:sz w:val="28"/>
          <w:szCs w:val="28"/>
          <w:lang w:val="uk-UA"/>
        </w:rPr>
        <w:t xml:space="preserve">поштових та кур’єрських послуг на 4,4 </w:t>
      </w:r>
      <w:proofErr w:type="spellStart"/>
      <w:r w:rsidRPr="007D4799">
        <w:rPr>
          <w:spacing w:val="-14"/>
          <w:sz w:val="28"/>
          <w:szCs w:val="28"/>
          <w:lang w:val="uk-UA"/>
        </w:rPr>
        <w:t>млрд.грн</w:t>
      </w:r>
      <w:proofErr w:type="spellEnd"/>
      <w:r w:rsidRPr="007D4799">
        <w:rPr>
          <w:spacing w:val="-14"/>
          <w:sz w:val="28"/>
          <w:szCs w:val="28"/>
          <w:lang w:val="uk-UA"/>
        </w:rPr>
        <w:t xml:space="preserve">., у т.ч. населенню – на 1,3 </w:t>
      </w:r>
      <w:proofErr w:type="spellStart"/>
      <w:r w:rsidRPr="007D4799">
        <w:rPr>
          <w:spacing w:val="-14"/>
          <w:sz w:val="28"/>
          <w:szCs w:val="28"/>
          <w:lang w:val="uk-UA"/>
        </w:rPr>
        <w:t>млрд.грн</w:t>
      </w:r>
      <w:proofErr w:type="spellEnd"/>
      <w:r w:rsidRPr="00AC47BE">
        <w:rPr>
          <w:sz w:val="28"/>
          <w:szCs w:val="28"/>
          <w:lang w:val="uk-UA"/>
        </w:rPr>
        <w:t>.</w:t>
      </w:r>
    </w:p>
    <w:p w:rsidR="00DC14FA" w:rsidRPr="00AC47BE" w:rsidRDefault="00DC14FA" w:rsidP="00DC14FA">
      <w:pPr>
        <w:pStyle w:val="a6"/>
        <w:spacing w:after="0"/>
        <w:ind w:left="0" w:firstLine="720"/>
        <w:jc w:val="both"/>
        <w:rPr>
          <w:sz w:val="28"/>
          <w:szCs w:val="28"/>
          <w:lang w:val="uk-UA"/>
        </w:rPr>
      </w:pPr>
      <w:r w:rsidRPr="00AC47BE">
        <w:rPr>
          <w:sz w:val="28"/>
          <w:szCs w:val="28"/>
          <w:lang w:val="uk-UA"/>
        </w:rPr>
        <w:t>Обсяги доходів від надання телекомунікаційних, поштових та кур’єрських послуг за видами послуг характеризуються такими даними:</w:t>
      </w:r>
    </w:p>
    <w:p w:rsidR="00DC14FA" w:rsidRPr="00645666" w:rsidRDefault="00DC14FA" w:rsidP="00DC14FA">
      <w:pPr>
        <w:pStyle w:val="a6"/>
        <w:spacing w:after="0"/>
        <w:rPr>
          <w:sz w:val="12"/>
          <w:szCs w:val="12"/>
          <w:lang w:val="uk-UA"/>
        </w:rPr>
      </w:pPr>
    </w:p>
    <w:tbl>
      <w:tblPr>
        <w:tblStyle w:val="af3"/>
        <w:tblW w:w="9277" w:type="dxa"/>
        <w:tblLayout w:type="fixed"/>
        <w:tblLook w:val="01E0"/>
      </w:tblPr>
      <w:tblGrid>
        <w:gridCol w:w="3762"/>
        <w:gridCol w:w="2757"/>
        <w:gridCol w:w="2758"/>
      </w:tblGrid>
      <w:tr w:rsidR="00DC14FA" w:rsidRPr="00E64D85" w:rsidTr="00ED3F8B">
        <w:tc>
          <w:tcPr>
            <w:tcW w:w="3762" w:type="dxa"/>
            <w:vMerge w:val="restart"/>
            <w:tcBorders>
              <w:top w:val="single" w:sz="4" w:space="0" w:color="auto"/>
              <w:left w:val="nil"/>
              <w:bottom w:val="single" w:sz="4" w:space="0" w:color="auto"/>
              <w:right w:val="single" w:sz="4" w:space="0" w:color="auto"/>
            </w:tcBorders>
          </w:tcPr>
          <w:p w:rsidR="00DC14FA" w:rsidRPr="00E64D85" w:rsidRDefault="00DC14FA" w:rsidP="00ED3F8B">
            <w:pPr>
              <w:pStyle w:val="a6"/>
              <w:tabs>
                <w:tab w:val="left" w:pos="3030"/>
              </w:tabs>
              <w:rPr>
                <w:lang w:val="uk-UA"/>
              </w:rPr>
            </w:pPr>
          </w:p>
        </w:tc>
        <w:tc>
          <w:tcPr>
            <w:tcW w:w="5515" w:type="dxa"/>
            <w:gridSpan w:val="2"/>
            <w:tcBorders>
              <w:top w:val="single" w:sz="4" w:space="0" w:color="auto"/>
              <w:left w:val="single" w:sz="4" w:space="0" w:color="auto"/>
              <w:bottom w:val="single" w:sz="4" w:space="0" w:color="auto"/>
              <w:right w:val="nil"/>
            </w:tcBorders>
          </w:tcPr>
          <w:p w:rsidR="00DC14FA" w:rsidRPr="00E64D85" w:rsidRDefault="00DC14FA" w:rsidP="00ED3F8B">
            <w:pPr>
              <w:pStyle w:val="a6"/>
              <w:tabs>
                <w:tab w:val="left" w:pos="3030"/>
              </w:tabs>
              <w:spacing w:after="0" w:line="240" w:lineRule="exact"/>
              <w:ind w:left="4"/>
              <w:jc w:val="center"/>
              <w:rPr>
                <w:lang w:val="uk-UA"/>
              </w:rPr>
            </w:pPr>
            <w:r w:rsidRPr="00E64D85">
              <w:rPr>
                <w:lang w:val="uk-UA"/>
              </w:rPr>
              <w:t>Доходи від надання телекомунікаційних, поштових та кур’єрських послуг</w:t>
            </w:r>
            <w:r>
              <w:rPr>
                <w:lang w:val="uk-UA"/>
              </w:rPr>
              <w:t xml:space="preserve"> </w:t>
            </w:r>
            <w:r w:rsidRPr="00E64D85">
              <w:rPr>
                <w:lang w:val="uk-UA"/>
              </w:rPr>
              <w:t>за I квартал 2015р.</w:t>
            </w:r>
            <w:r w:rsidRPr="00E64D85">
              <w:rPr>
                <w:vertAlign w:val="superscript"/>
                <w:lang w:val="uk-UA"/>
              </w:rPr>
              <w:t xml:space="preserve">1 </w:t>
            </w:r>
          </w:p>
        </w:tc>
      </w:tr>
      <w:tr w:rsidR="00DC14FA" w:rsidRPr="00E64D85" w:rsidTr="00ED3F8B">
        <w:tc>
          <w:tcPr>
            <w:tcW w:w="3762" w:type="dxa"/>
            <w:vMerge/>
            <w:tcBorders>
              <w:top w:val="single" w:sz="4" w:space="0" w:color="auto"/>
              <w:left w:val="nil"/>
              <w:bottom w:val="single" w:sz="4" w:space="0" w:color="auto"/>
              <w:right w:val="single" w:sz="4" w:space="0" w:color="auto"/>
            </w:tcBorders>
          </w:tcPr>
          <w:p w:rsidR="00DC14FA" w:rsidRPr="00E64D85" w:rsidRDefault="00DC14FA" w:rsidP="00ED3F8B">
            <w:pPr>
              <w:pStyle w:val="a6"/>
              <w:tabs>
                <w:tab w:val="left" w:pos="3030"/>
              </w:tabs>
              <w:rPr>
                <w:lang w:val="uk-UA"/>
              </w:rPr>
            </w:pPr>
          </w:p>
        </w:tc>
        <w:tc>
          <w:tcPr>
            <w:tcW w:w="2757" w:type="dxa"/>
            <w:tcBorders>
              <w:top w:val="single" w:sz="4" w:space="0" w:color="auto"/>
              <w:left w:val="single" w:sz="4" w:space="0" w:color="auto"/>
              <w:bottom w:val="single" w:sz="4" w:space="0" w:color="auto"/>
              <w:right w:val="single" w:sz="4" w:space="0" w:color="auto"/>
            </w:tcBorders>
          </w:tcPr>
          <w:p w:rsidR="00DC14FA" w:rsidRPr="00E64D85" w:rsidRDefault="00DC14FA" w:rsidP="00ED3F8B">
            <w:pPr>
              <w:pStyle w:val="a6"/>
              <w:tabs>
                <w:tab w:val="left" w:pos="3030"/>
              </w:tabs>
              <w:spacing w:after="0" w:line="240" w:lineRule="exact"/>
              <w:jc w:val="center"/>
              <w:rPr>
                <w:lang w:val="uk-UA"/>
              </w:rPr>
            </w:pPr>
            <w:r w:rsidRPr="00E64D85">
              <w:rPr>
                <w:lang w:val="uk-UA"/>
              </w:rPr>
              <w:t xml:space="preserve">усього, </w:t>
            </w:r>
          </w:p>
          <w:p w:rsidR="00DC14FA" w:rsidRPr="00E64D85" w:rsidRDefault="00DC14FA" w:rsidP="00ED3F8B">
            <w:pPr>
              <w:pStyle w:val="a6"/>
              <w:tabs>
                <w:tab w:val="left" w:pos="3030"/>
              </w:tabs>
              <w:spacing w:after="0" w:line="240" w:lineRule="exact"/>
              <w:jc w:val="center"/>
              <w:rPr>
                <w:lang w:val="uk-UA"/>
              </w:rPr>
            </w:pPr>
            <w:proofErr w:type="spellStart"/>
            <w:r w:rsidRPr="00E64D85">
              <w:rPr>
                <w:lang w:val="uk-UA"/>
              </w:rPr>
              <w:t>тис.грн</w:t>
            </w:r>
            <w:proofErr w:type="spellEnd"/>
            <w:r w:rsidRPr="00E64D85">
              <w:rPr>
                <w:lang w:val="uk-UA"/>
              </w:rPr>
              <w:t>.</w:t>
            </w:r>
          </w:p>
        </w:tc>
        <w:tc>
          <w:tcPr>
            <w:tcW w:w="2758" w:type="dxa"/>
            <w:tcBorders>
              <w:top w:val="single" w:sz="4" w:space="0" w:color="auto"/>
              <w:left w:val="single" w:sz="4" w:space="0" w:color="auto"/>
              <w:bottom w:val="single" w:sz="4" w:space="0" w:color="auto"/>
              <w:right w:val="nil"/>
            </w:tcBorders>
          </w:tcPr>
          <w:p w:rsidR="00DC14FA" w:rsidRPr="00E64D85" w:rsidRDefault="00DC14FA" w:rsidP="00ED3F8B">
            <w:pPr>
              <w:pStyle w:val="a6"/>
              <w:tabs>
                <w:tab w:val="left" w:pos="3030"/>
              </w:tabs>
              <w:spacing w:after="0" w:line="240" w:lineRule="exact"/>
              <w:jc w:val="center"/>
              <w:rPr>
                <w:lang w:val="uk-UA"/>
              </w:rPr>
            </w:pPr>
            <w:r w:rsidRPr="00E64D85">
              <w:rPr>
                <w:lang w:val="uk-UA"/>
              </w:rPr>
              <w:t xml:space="preserve">з них </w:t>
            </w:r>
          </w:p>
          <w:p w:rsidR="00DC14FA" w:rsidRPr="00E64D85" w:rsidRDefault="00DC14FA" w:rsidP="00ED3F8B">
            <w:pPr>
              <w:pStyle w:val="a6"/>
              <w:tabs>
                <w:tab w:val="left" w:pos="3030"/>
              </w:tabs>
              <w:spacing w:after="0" w:line="240" w:lineRule="exact"/>
              <w:jc w:val="center"/>
              <w:rPr>
                <w:lang w:val="uk-UA"/>
              </w:rPr>
            </w:pPr>
            <w:r w:rsidRPr="00E64D85">
              <w:rPr>
                <w:lang w:val="uk-UA"/>
              </w:rPr>
              <w:t>населенню</w:t>
            </w:r>
          </w:p>
        </w:tc>
      </w:tr>
      <w:tr w:rsidR="00DC14FA" w:rsidRPr="00E64D85" w:rsidTr="00ED3F8B">
        <w:trPr>
          <w:trHeight w:val="74"/>
        </w:trPr>
        <w:tc>
          <w:tcPr>
            <w:tcW w:w="3762" w:type="dxa"/>
            <w:tcBorders>
              <w:top w:val="single" w:sz="4" w:space="0" w:color="auto"/>
              <w:left w:val="nil"/>
              <w:bottom w:val="nil"/>
              <w:right w:val="nil"/>
            </w:tcBorders>
          </w:tcPr>
          <w:p w:rsidR="00DC14FA" w:rsidRPr="00DF4E99" w:rsidRDefault="00DC14FA" w:rsidP="00ED3F8B">
            <w:pPr>
              <w:rPr>
                <w:b/>
                <w:sz w:val="16"/>
                <w:szCs w:val="16"/>
                <w:lang w:val="uk-UA"/>
              </w:rPr>
            </w:pPr>
          </w:p>
        </w:tc>
        <w:tc>
          <w:tcPr>
            <w:tcW w:w="2757" w:type="dxa"/>
            <w:tcBorders>
              <w:top w:val="single" w:sz="4" w:space="0" w:color="auto"/>
              <w:left w:val="nil"/>
              <w:bottom w:val="nil"/>
              <w:right w:val="nil"/>
            </w:tcBorders>
            <w:vAlign w:val="bottom"/>
          </w:tcPr>
          <w:p w:rsidR="00DC14FA" w:rsidRPr="00DF4E99" w:rsidRDefault="00DC14FA" w:rsidP="00ED3F8B">
            <w:pPr>
              <w:pStyle w:val="a6"/>
              <w:spacing w:after="0"/>
              <w:jc w:val="right"/>
              <w:rPr>
                <w:b/>
                <w:sz w:val="16"/>
                <w:szCs w:val="16"/>
                <w:lang w:val="uk-UA"/>
              </w:rPr>
            </w:pPr>
          </w:p>
        </w:tc>
        <w:tc>
          <w:tcPr>
            <w:tcW w:w="2758" w:type="dxa"/>
            <w:tcBorders>
              <w:top w:val="single" w:sz="4" w:space="0" w:color="auto"/>
              <w:left w:val="nil"/>
              <w:bottom w:val="nil"/>
              <w:right w:val="nil"/>
            </w:tcBorders>
            <w:vAlign w:val="bottom"/>
          </w:tcPr>
          <w:p w:rsidR="00DC14FA" w:rsidRPr="00DF4E99" w:rsidRDefault="00DC14FA" w:rsidP="00ED3F8B">
            <w:pPr>
              <w:pStyle w:val="a6"/>
              <w:spacing w:after="0"/>
              <w:jc w:val="right"/>
              <w:rPr>
                <w:b/>
                <w:sz w:val="16"/>
                <w:szCs w:val="16"/>
                <w:lang w:val="uk-UA"/>
              </w:rPr>
            </w:pPr>
          </w:p>
        </w:tc>
      </w:tr>
      <w:tr w:rsidR="00DC14FA" w:rsidRPr="00E64D85" w:rsidTr="00ED3F8B">
        <w:trPr>
          <w:trHeight w:val="80"/>
        </w:trPr>
        <w:tc>
          <w:tcPr>
            <w:tcW w:w="3762" w:type="dxa"/>
            <w:tcBorders>
              <w:top w:val="nil"/>
              <w:left w:val="nil"/>
              <w:bottom w:val="nil"/>
              <w:right w:val="nil"/>
            </w:tcBorders>
          </w:tcPr>
          <w:p w:rsidR="00DC14FA" w:rsidRPr="00E64D85" w:rsidRDefault="00DC14FA" w:rsidP="00ED3F8B">
            <w:pPr>
              <w:spacing w:line="240" w:lineRule="exact"/>
              <w:rPr>
                <w:b/>
                <w:lang w:val="uk-UA"/>
              </w:rPr>
            </w:pPr>
            <w:r w:rsidRPr="00E64D85">
              <w:rPr>
                <w:b/>
                <w:lang w:val="uk-UA"/>
              </w:rPr>
              <w:t>Усього</w:t>
            </w:r>
          </w:p>
        </w:tc>
        <w:tc>
          <w:tcPr>
            <w:tcW w:w="2757" w:type="dxa"/>
            <w:tcBorders>
              <w:top w:val="nil"/>
              <w:left w:val="nil"/>
              <w:bottom w:val="nil"/>
              <w:right w:val="nil"/>
            </w:tcBorders>
            <w:vAlign w:val="bottom"/>
          </w:tcPr>
          <w:p w:rsidR="00DC14FA" w:rsidRPr="00E64D85" w:rsidRDefault="00DC14FA" w:rsidP="00ED3F8B">
            <w:pPr>
              <w:pStyle w:val="a6"/>
              <w:spacing w:after="0"/>
              <w:jc w:val="right"/>
              <w:rPr>
                <w:b/>
                <w:lang w:val="uk-UA"/>
              </w:rPr>
            </w:pPr>
            <w:r w:rsidRPr="00E64D85">
              <w:rPr>
                <w:b/>
                <w:lang w:val="uk-UA"/>
              </w:rPr>
              <w:t>4371179,3</w:t>
            </w:r>
          </w:p>
        </w:tc>
        <w:tc>
          <w:tcPr>
            <w:tcW w:w="2758" w:type="dxa"/>
            <w:tcBorders>
              <w:top w:val="nil"/>
              <w:left w:val="nil"/>
              <w:bottom w:val="nil"/>
              <w:right w:val="nil"/>
            </w:tcBorders>
            <w:vAlign w:val="bottom"/>
          </w:tcPr>
          <w:p w:rsidR="00DC14FA" w:rsidRPr="00E64D85" w:rsidRDefault="00DC14FA" w:rsidP="00ED3F8B">
            <w:pPr>
              <w:pStyle w:val="a6"/>
              <w:spacing w:after="0"/>
              <w:jc w:val="right"/>
              <w:rPr>
                <w:b/>
                <w:lang w:val="uk-UA"/>
              </w:rPr>
            </w:pPr>
            <w:r w:rsidRPr="00E64D85">
              <w:rPr>
                <w:b/>
                <w:lang w:val="uk-UA"/>
              </w:rPr>
              <w:t>1286357,4</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b/>
                <w:lang w:val="uk-UA"/>
              </w:rPr>
            </w:pPr>
            <w:r w:rsidRPr="00E64D85">
              <w:rPr>
                <w:lang w:val="uk-UA"/>
              </w:rPr>
              <w:t>у тому числі</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поштовий</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251383,5</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41433,2</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телеграфний</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2451,5</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136,3</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телефонний міський</w:t>
            </w:r>
          </w:p>
        </w:tc>
        <w:tc>
          <w:tcPr>
            <w:tcW w:w="2757" w:type="dxa"/>
            <w:tcBorders>
              <w:top w:val="nil"/>
              <w:left w:val="nil"/>
              <w:bottom w:val="nil"/>
              <w:right w:val="nil"/>
            </w:tcBorders>
            <w:vAlign w:val="bottom"/>
          </w:tcPr>
          <w:p w:rsidR="00DC14FA" w:rsidRPr="00E64D85" w:rsidRDefault="00DC14FA" w:rsidP="00ED3F8B">
            <w:pPr>
              <w:jc w:val="right"/>
              <w:rPr>
                <w:lang w:val="uk-UA"/>
              </w:rPr>
            </w:pPr>
            <w:r w:rsidRPr="00E64D85">
              <w:rPr>
                <w:lang w:val="uk-UA"/>
              </w:rPr>
              <w:t>278005,8</w:t>
            </w:r>
          </w:p>
        </w:tc>
        <w:tc>
          <w:tcPr>
            <w:tcW w:w="2758" w:type="dxa"/>
            <w:tcBorders>
              <w:top w:val="nil"/>
              <w:left w:val="nil"/>
              <w:bottom w:val="nil"/>
              <w:right w:val="nil"/>
            </w:tcBorders>
            <w:vAlign w:val="bottom"/>
          </w:tcPr>
          <w:p w:rsidR="00DC14FA" w:rsidRPr="00E64D85" w:rsidRDefault="00DC14FA" w:rsidP="00ED3F8B">
            <w:pPr>
              <w:jc w:val="right"/>
              <w:rPr>
                <w:lang w:val="uk-UA"/>
              </w:rPr>
            </w:pPr>
            <w:r w:rsidRPr="00E64D85">
              <w:rPr>
                <w:lang w:val="uk-UA"/>
              </w:rPr>
              <w:t>97431,0</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телефонний сільський</w:t>
            </w:r>
          </w:p>
        </w:tc>
        <w:tc>
          <w:tcPr>
            <w:tcW w:w="2757" w:type="dxa"/>
            <w:tcBorders>
              <w:top w:val="nil"/>
              <w:left w:val="nil"/>
              <w:bottom w:val="nil"/>
              <w:right w:val="nil"/>
            </w:tcBorders>
            <w:vAlign w:val="bottom"/>
          </w:tcPr>
          <w:p w:rsidR="00DC14FA" w:rsidRPr="00E64D85" w:rsidRDefault="00DC14FA" w:rsidP="00ED3F8B">
            <w:pPr>
              <w:jc w:val="right"/>
              <w:rPr>
                <w:lang w:val="uk-UA"/>
              </w:rPr>
            </w:pPr>
            <w:r w:rsidRPr="00E64D85">
              <w:rPr>
                <w:lang w:val="uk-UA"/>
              </w:rPr>
              <w:t>285,2</w:t>
            </w:r>
          </w:p>
        </w:tc>
        <w:tc>
          <w:tcPr>
            <w:tcW w:w="2758" w:type="dxa"/>
            <w:tcBorders>
              <w:top w:val="nil"/>
              <w:left w:val="nil"/>
              <w:bottom w:val="nil"/>
              <w:right w:val="nil"/>
            </w:tcBorders>
            <w:vAlign w:val="bottom"/>
          </w:tcPr>
          <w:p w:rsidR="00DC14FA" w:rsidRPr="00E64D85" w:rsidRDefault="00DC14FA" w:rsidP="00ED3F8B">
            <w:pPr>
              <w:jc w:val="right"/>
              <w:rPr>
                <w:lang w:val="uk-UA"/>
              </w:rPr>
            </w:pPr>
            <w:r w:rsidRPr="00E64D85">
              <w:rPr>
                <w:lang w:val="uk-UA"/>
              </w:rPr>
              <w:t>…</w:t>
            </w:r>
            <w:r w:rsidRPr="00E64D85">
              <w:rPr>
                <w:vertAlign w:val="superscript"/>
                <w:lang w:val="uk-UA"/>
              </w:rPr>
              <w:t>2</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телефонний міжміський</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430626,5</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14959,8</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proofErr w:type="spellStart"/>
            <w:r w:rsidRPr="00E64D85">
              <w:rPr>
                <w:lang w:val="uk-UA"/>
              </w:rPr>
              <w:t>ІР-телефонія</w:t>
            </w:r>
            <w:proofErr w:type="spellEnd"/>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4277,7</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кур’єрська діяльність</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61543,0</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2634,6</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proofErr w:type="spellStart"/>
            <w:r w:rsidRPr="00E64D85">
              <w:rPr>
                <w:lang w:val="uk-UA"/>
              </w:rPr>
              <w:t>проводове</w:t>
            </w:r>
            <w:proofErr w:type="spellEnd"/>
            <w:r w:rsidRPr="00E64D85">
              <w:rPr>
                <w:lang w:val="uk-UA"/>
              </w:rPr>
              <w:t xml:space="preserve"> мовлення</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12403,5</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10564,9</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 xml:space="preserve">спеціальний і </w:t>
            </w:r>
            <w:proofErr w:type="spellStart"/>
            <w:r w:rsidRPr="00E64D85">
              <w:rPr>
                <w:lang w:val="uk-UA"/>
              </w:rPr>
              <w:t>фельдзв</w:t>
            </w:r>
            <w:proofErr w:type="spellEnd"/>
            <w:r w:rsidRPr="00E64D85">
              <w:rPr>
                <w:lang w:val="uk-UA"/>
              </w:rPr>
              <w:sym w:font="Symbol" w:char="F0A2"/>
            </w:r>
            <w:proofErr w:type="spellStart"/>
            <w:r w:rsidRPr="00E64D85">
              <w:rPr>
                <w:lang w:val="uk-UA"/>
              </w:rPr>
              <w:t>язок</w:t>
            </w:r>
            <w:proofErr w:type="spellEnd"/>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12441,0</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х</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 xml:space="preserve">передача і прийом телевізійних та радіопрограм, </w:t>
            </w:r>
            <w:proofErr w:type="spellStart"/>
            <w:r w:rsidRPr="00E64D85">
              <w:rPr>
                <w:lang w:val="uk-UA"/>
              </w:rPr>
              <w:t>радіозв</w:t>
            </w:r>
            <w:proofErr w:type="spellEnd"/>
            <w:r w:rsidRPr="00E64D85">
              <w:rPr>
                <w:lang w:val="uk-UA"/>
              </w:rPr>
              <w:sym w:font="Symbol" w:char="F0A2"/>
            </w:r>
            <w:proofErr w:type="spellStart"/>
            <w:r w:rsidRPr="00E64D85">
              <w:rPr>
                <w:lang w:val="uk-UA"/>
              </w:rPr>
              <w:t>язок</w:t>
            </w:r>
            <w:proofErr w:type="spellEnd"/>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350656,5</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225276,2</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284"/>
              <w:rPr>
                <w:lang w:val="uk-UA"/>
              </w:rPr>
            </w:pPr>
            <w:r w:rsidRPr="00E64D85">
              <w:rPr>
                <w:lang w:val="uk-UA"/>
              </w:rPr>
              <w:t>з нього</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284"/>
              <w:rPr>
                <w:lang w:val="uk-UA"/>
              </w:rPr>
            </w:pPr>
            <w:r w:rsidRPr="00E64D85">
              <w:rPr>
                <w:lang w:val="uk-UA"/>
              </w:rPr>
              <w:t>кабельне телебачення</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229428,4</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224687,4</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284" w:right="-70"/>
              <w:rPr>
                <w:lang w:val="uk-UA"/>
              </w:rPr>
            </w:pPr>
            <w:r w:rsidRPr="00E64D85">
              <w:rPr>
                <w:lang w:val="uk-UA"/>
              </w:rPr>
              <w:t>супутникове телерадіомовлення</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2856,0</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нагляд та технічний контроль за використанням радіочастот</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w:t>
            </w:r>
            <w:r w:rsidRPr="00E64D85">
              <w:rPr>
                <w:vertAlign w:val="superscript"/>
                <w:lang w:val="uk-UA"/>
              </w:rPr>
              <w:t>2</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w:t>
            </w:r>
          </w:p>
        </w:tc>
      </w:tr>
      <w:tr w:rsidR="00DC14FA" w:rsidRPr="00E64D85" w:rsidTr="00ED3F8B">
        <w:tc>
          <w:tcPr>
            <w:tcW w:w="3762"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 xml:space="preserve">комп’ютерний </w:t>
            </w:r>
          </w:p>
        </w:tc>
        <w:tc>
          <w:tcPr>
            <w:tcW w:w="2757"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661269,2</w:t>
            </w:r>
          </w:p>
        </w:tc>
        <w:tc>
          <w:tcPr>
            <w:tcW w:w="2758" w:type="dxa"/>
            <w:tcBorders>
              <w:top w:val="nil"/>
              <w:left w:val="nil"/>
              <w:bottom w:val="nil"/>
              <w:right w:val="nil"/>
            </w:tcBorders>
            <w:vAlign w:val="bottom"/>
          </w:tcPr>
          <w:p w:rsidR="00DC14FA" w:rsidRPr="00E64D85" w:rsidRDefault="00DC14FA" w:rsidP="00ED3F8B">
            <w:pPr>
              <w:pStyle w:val="a6"/>
              <w:spacing w:after="0"/>
              <w:jc w:val="right"/>
              <w:rPr>
                <w:lang w:val="uk-UA"/>
              </w:rPr>
            </w:pPr>
            <w:r w:rsidRPr="00E64D85">
              <w:rPr>
                <w:lang w:val="uk-UA"/>
              </w:rPr>
              <w:t>225545,3</w:t>
            </w:r>
          </w:p>
        </w:tc>
      </w:tr>
    </w:tbl>
    <w:p w:rsidR="00DC14FA" w:rsidRPr="00E64D85" w:rsidRDefault="00DC14FA" w:rsidP="00DC14FA">
      <w:pPr>
        <w:pStyle w:val="a6"/>
        <w:spacing w:after="0"/>
        <w:ind w:left="0"/>
        <w:jc w:val="right"/>
        <w:rPr>
          <w:lang w:val="uk-UA"/>
        </w:rPr>
      </w:pPr>
      <w:r w:rsidRPr="00E64D85">
        <w:rPr>
          <w:lang w:val="uk-UA"/>
        </w:rPr>
        <w:lastRenderedPageBreak/>
        <w:t>Продовження</w:t>
      </w:r>
    </w:p>
    <w:tbl>
      <w:tblPr>
        <w:tblStyle w:val="af3"/>
        <w:tblW w:w="9291" w:type="dxa"/>
        <w:tblLayout w:type="fixed"/>
        <w:tblLook w:val="01E0"/>
      </w:tblPr>
      <w:tblGrid>
        <w:gridCol w:w="3790"/>
        <w:gridCol w:w="2750"/>
        <w:gridCol w:w="2751"/>
      </w:tblGrid>
      <w:tr w:rsidR="00DC14FA" w:rsidRPr="00E64D85" w:rsidTr="00ED3F8B">
        <w:tc>
          <w:tcPr>
            <w:tcW w:w="3790" w:type="dxa"/>
            <w:vMerge w:val="restart"/>
            <w:tcBorders>
              <w:top w:val="single" w:sz="4" w:space="0" w:color="auto"/>
              <w:left w:val="nil"/>
              <w:bottom w:val="single" w:sz="4" w:space="0" w:color="auto"/>
              <w:right w:val="single" w:sz="4" w:space="0" w:color="auto"/>
            </w:tcBorders>
          </w:tcPr>
          <w:p w:rsidR="00DC14FA" w:rsidRPr="00E64D85" w:rsidRDefault="00DC14FA" w:rsidP="00ED3F8B">
            <w:pPr>
              <w:pStyle w:val="a6"/>
              <w:tabs>
                <w:tab w:val="left" w:pos="3030"/>
              </w:tabs>
              <w:rPr>
                <w:lang w:val="uk-UA"/>
              </w:rPr>
            </w:pPr>
          </w:p>
        </w:tc>
        <w:tc>
          <w:tcPr>
            <w:tcW w:w="5501" w:type="dxa"/>
            <w:gridSpan w:val="2"/>
            <w:tcBorders>
              <w:top w:val="single" w:sz="4" w:space="0" w:color="auto"/>
              <w:left w:val="single" w:sz="4" w:space="0" w:color="auto"/>
              <w:bottom w:val="single" w:sz="4" w:space="0" w:color="auto"/>
              <w:right w:val="nil"/>
            </w:tcBorders>
          </w:tcPr>
          <w:p w:rsidR="00DC14FA" w:rsidRPr="00E64D85" w:rsidRDefault="00DC14FA" w:rsidP="00ED3F8B">
            <w:pPr>
              <w:pStyle w:val="a6"/>
              <w:tabs>
                <w:tab w:val="left" w:pos="3030"/>
              </w:tabs>
              <w:spacing w:after="0" w:line="240" w:lineRule="exact"/>
              <w:ind w:left="-50"/>
              <w:jc w:val="center"/>
              <w:rPr>
                <w:lang w:val="uk-UA"/>
              </w:rPr>
            </w:pPr>
            <w:r w:rsidRPr="00E64D85">
              <w:rPr>
                <w:lang w:val="uk-UA"/>
              </w:rPr>
              <w:t>Доходи від надання телекомунікаційних, поштових та кур’єрських послуг</w:t>
            </w:r>
            <w:r>
              <w:rPr>
                <w:lang w:val="uk-UA"/>
              </w:rPr>
              <w:t xml:space="preserve"> </w:t>
            </w:r>
            <w:r w:rsidRPr="00E64D85">
              <w:rPr>
                <w:lang w:val="uk-UA"/>
              </w:rPr>
              <w:t>за І квартал 2015р.</w:t>
            </w:r>
            <w:r w:rsidRPr="00E64D85">
              <w:rPr>
                <w:vertAlign w:val="superscript"/>
                <w:lang w:val="uk-UA"/>
              </w:rPr>
              <w:t>1</w:t>
            </w:r>
          </w:p>
        </w:tc>
      </w:tr>
      <w:tr w:rsidR="00DC14FA" w:rsidRPr="00E64D85" w:rsidTr="00ED3F8B">
        <w:tc>
          <w:tcPr>
            <w:tcW w:w="3790" w:type="dxa"/>
            <w:vMerge/>
            <w:tcBorders>
              <w:top w:val="nil"/>
              <w:left w:val="nil"/>
              <w:bottom w:val="single" w:sz="4" w:space="0" w:color="auto"/>
              <w:right w:val="single" w:sz="4" w:space="0" w:color="auto"/>
            </w:tcBorders>
          </w:tcPr>
          <w:p w:rsidR="00DC14FA" w:rsidRPr="00E64D85" w:rsidRDefault="00DC14FA" w:rsidP="00ED3F8B">
            <w:pPr>
              <w:pStyle w:val="a6"/>
              <w:tabs>
                <w:tab w:val="left" w:pos="3030"/>
              </w:tabs>
              <w:rPr>
                <w:lang w:val="uk-UA"/>
              </w:rPr>
            </w:pPr>
          </w:p>
        </w:tc>
        <w:tc>
          <w:tcPr>
            <w:tcW w:w="2750" w:type="dxa"/>
            <w:tcBorders>
              <w:top w:val="single" w:sz="4" w:space="0" w:color="auto"/>
              <w:left w:val="single" w:sz="4" w:space="0" w:color="auto"/>
              <w:bottom w:val="single" w:sz="4" w:space="0" w:color="auto"/>
              <w:right w:val="single" w:sz="4" w:space="0" w:color="auto"/>
            </w:tcBorders>
          </w:tcPr>
          <w:p w:rsidR="00DC14FA" w:rsidRPr="00E64D85" w:rsidRDefault="00DC14FA" w:rsidP="00ED3F8B">
            <w:pPr>
              <w:pStyle w:val="a6"/>
              <w:tabs>
                <w:tab w:val="left" w:pos="3030"/>
              </w:tabs>
              <w:spacing w:after="0" w:line="240" w:lineRule="exact"/>
              <w:ind w:left="0"/>
              <w:jc w:val="center"/>
              <w:rPr>
                <w:lang w:val="uk-UA"/>
              </w:rPr>
            </w:pPr>
            <w:r w:rsidRPr="00E64D85">
              <w:rPr>
                <w:lang w:val="uk-UA"/>
              </w:rPr>
              <w:t xml:space="preserve">усього, </w:t>
            </w:r>
          </w:p>
          <w:p w:rsidR="00DC14FA" w:rsidRPr="00E64D85" w:rsidRDefault="00DC14FA" w:rsidP="00ED3F8B">
            <w:pPr>
              <w:pStyle w:val="a6"/>
              <w:tabs>
                <w:tab w:val="left" w:pos="3030"/>
              </w:tabs>
              <w:spacing w:after="0" w:line="240" w:lineRule="exact"/>
              <w:ind w:left="0"/>
              <w:jc w:val="center"/>
              <w:rPr>
                <w:lang w:val="uk-UA"/>
              </w:rPr>
            </w:pPr>
            <w:proofErr w:type="spellStart"/>
            <w:r w:rsidRPr="00E64D85">
              <w:rPr>
                <w:lang w:val="uk-UA"/>
              </w:rPr>
              <w:t>тис.грн</w:t>
            </w:r>
            <w:proofErr w:type="spellEnd"/>
            <w:r w:rsidRPr="00E64D85">
              <w:rPr>
                <w:lang w:val="uk-UA"/>
              </w:rPr>
              <w:t>.</w:t>
            </w:r>
          </w:p>
        </w:tc>
        <w:tc>
          <w:tcPr>
            <w:tcW w:w="2751" w:type="dxa"/>
            <w:tcBorders>
              <w:top w:val="single" w:sz="4" w:space="0" w:color="auto"/>
              <w:left w:val="single" w:sz="4" w:space="0" w:color="auto"/>
              <w:bottom w:val="single" w:sz="4" w:space="0" w:color="auto"/>
              <w:right w:val="nil"/>
            </w:tcBorders>
          </w:tcPr>
          <w:p w:rsidR="00DC14FA" w:rsidRPr="00E64D85" w:rsidRDefault="00DC14FA" w:rsidP="00ED3F8B">
            <w:pPr>
              <w:pStyle w:val="a6"/>
              <w:tabs>
                <w:tab w:val="left" w:pos="3030"/>
              </w:tabs>
              <w:spacing w:after="0" w:line="240" w:lineRule="exact"/>
              <w:ind w:left="0"/>
              <w:jc w:val="center"/>
              <w:rPr>
                <w:lang w:val="uk-UA"/>
              </w:rPr>
            </w:pPr>
            <w:r w:rsidRPr="00E64D85">
              <w:rPr>
                <w:lang w:val="uk-UA"/>
              </w:rPr>
              <w:t xml:space="preserve">з них </w:t>
            </w:r>
          </w:p>
          <w:p w:rsidR="00DC14FA" w:rsidRPr="00E64D85" w:rsidRDefault="00DC14FA" w:rsidP="00ED3F8B">
            <w:pPr>
              <w:pStyle w:val="a6"/>
              <w:tabs>
                <w:tab w:val="left" w:pos="3030"/>
              </w:tabs>
              <w:spacing w:after="0" w:line="240" w:lineRule="exact"/>
              <w:ind w:left="0"/>
              <w:jc w:val="center"/>
              <w:rPr>
                <w:lang w:val="uk-UA"/>
              </w:rPr>
            </w:pPr>
            <w:r w:rsidRPr="00E64D85">
              <w:rPr>
                <w:lang w:val="uk-UA"/>
              </w:rPr>
              <w:t>населенню</w:t>
            </w:r>
          </w:p>
        </w:tc>
      </w:tr>
      <w:tr w:rsidR="00DC14FA" w:rsidRPr="000C2CC3" w:rsidTr="00ED3F8B">
        <w:trPr>
          <w:trHeight w:val="137"/>
        </w:trPr>
        <w:tc>
          <w:tcPr>
            <w:tcW w:w="3790" w:type="dxa"/>
            <w:tcBorders>
              <w:top w:val="single" w:sz="4" w:space="0" w:color="auto"/>
              <w:left w:val="nil"/>
              <w:bottom w:val="nil"/>
              <w:right w:val="nil"/>
            </w:tcBorders>
          </w:tcPr>
          <w:p w:rsidR="00DC14FA" w:rsidRPr="000C2CC3" w:rsidRDefault="00DC14FA" w:rsidP="00ED3F8B">
            <w:pPr>
              <w:ind w:left="284"/>
              <w:rPr>
                <w:spacing w:val="-6"/>
                <w:sz w:val="16"/>
                <w:szCs w:val="16"/>
                <w:lang w:val="uk-UA"/>
              </w:rPr>
            </w:pPr>
          </w:p>
        </w:tc>
        <w:tc>
          <w:tcPr>
            <w:tcW w:w="2750" w:type="dxa"/>
            <w:tcBorders>
              <w:top w:val="single" w:sz="4" w:space="0" w:color="auto"/>
              <w:left w:val="nil"/>
              <w:bottom w:val="nil"/>
              <w:right w:val="nil"/>
            </w:tcBorders>
            <w:vAlign w:val="bottom"/>
          </w:tcPr>
          <w:p w:rsidR="00DC14FA" w:rsidRPr="000C2CC3" w:rsidRDefault="00DC14FA" w:rsidP="00ED3F8B">
            <w:pPr>
              <w:pStyle w:val="a6"/>
              <w:spacing w:after="0"/>
              <w:jc w:val="right"/>
              <w:rPr>
                <w:sz w:val="16"/>
                <w:szCs w:val="16"/>
                <w:lang w:val="uk-UA"/>
              </w:rPr>
            </w:pPr>
          </w:p>
        </w:tc>
        <w:tc>
          <w:tcPr>
            <w:tcW w:w="2751" w:type="dxa"/>
            <w:tcBorders>
              <w:top w:val="single" w:sz="4" w:space="0" w:color="auto"/>
              <w:left w:val="nil"/>
              <w:bottom w:val="nil"/>
              <w:right w:val="nil"/>
            </w:tcBorders>
            <w:vAlign w:val="bottom"/>
          </w:tcPr>
          <w:p w:rsidR="00DC14FA" w:rsidRPr="000C2CC3" w:rsidRDefault="00DC14FA" w:rsidP="00ED3F8B">
            <w:pPr>
              <w:pStyle w:val="a6"/>
              <w:spacing w:after="0"/>
              <w:jc w:val="right"/>
              <w:rPr>
                <w:sz w:val="16"/>
                <w:szCs w:val="16"/>
                <w:lang w:val="uk-UA"/>
              </w:rPr>
            </w:pPr>
          </w:p>
        </w:tc>
      </w:tr>
      <w:tr w:rsidR="00DC14FA" w:rsidRPr="00E64D85" w:rsidTr="00ED3F8B">
        <w:tc>
          <w:tcPr>
            <w:tcW w:w="3790" w:type="dxa"/>
            <w:tcBorders>
              <w:top w:val="nil"/>
              <w:left w:val="nil"/>
              <w:bottom w:val="nil"/>
              <w:right w:val="nil"/>
            </w:tcBorders>
          </w:tcPr>
          <w:p w:rsidR="00DC14FA" w:rsidRPr="00E64D85" w:rsidRDefault="00DC14FA" w:rsidP="00ED3F8B">
            <w:pPr>
              <w:spacing w:line="240" w:lineRule="exact"/>
              <w:ind w:left="284"/>
              <w:rPr>
                <w:spacing w:val="-6"/>
                <w:lang w:val="uk-UA"/>
              </w:rPr>
            </w:pPr>
            <w:r w:rsidRPr="00E64D85">
              <w:rPr>
                <w:spacing w:val="-6"/>
                <w:lang w:val="uk-UA"/>
              </w:rPr>
              <w:t>з нього надання доступу до мережі Інтернет</w:t>
            </w:r>
          </w:p>
        </w:tc>
        <w:tc>
          <w:tcPr>
            <w:tcW w:w="2750" w:type="dxa"/>
            <w:tcBorders>
              <w:top w:val="nil"/>
              <w:left w:val="nil"/>
              <w:bottom w:val="nil"/>
              <w:right w:val="nil"/>
            </w:tcBorders>
            <w:vAlign w:val="bottom"/>
          </w:tcPr>
          <w:p w:rsidR="00DC14FA" w:rsidRPr="00E64D85" w:rsidRDefault="00DC14FA" w:rsidP="00ED3F8B">
            <w:pPr>
              <w:pStyle w:val="a6"/>
              <w:spacing w:after="0" w:line="240" w:lineRule="exact"/>
              <w:ind w:left="284"/>
              <w:jc w:val="right"/>
              <w:rPr>
                <w:lang w:val="uk-UA"/>
              </w:rPr>
            </w:pPr>
            <w:r w:rsidRPr="00E64D85">
              <w:rPr>
                <w:lang w:val="uk-UA"/>
              </w:rPr>
              <w:t>450379,9</w:t>
            </w:r>
          </w:p>
        </w:tc>
        <w:tc>
          <w:tcPr>
            <w:tcW w:w="2751" w:type="dxa"/>
            <w:tcBorders>
              <w:top w:val="nil"/>
              <w:left w:val="nil"/>
              <w:bottom w:val="nil"/>
              <w:right w:val="nil"/>
            </w:tcBorders>
            <w:vAlign w:val="bottom"/>
          </w:tcPr>
          <w:p w:rsidR="00DC14FA" w:rsidRPr="00E64D85" w:rsidRDefault="00DC14FA" w:rsidP="00ED3F8B">
            <w:pPr>
              <w:pStyle w:val="a6"/>
              <w:spacing w:after="0" w:line="240" w:lineRule="exact"/>
              <w:ind w:left="284"/>
              <w:jc w:val="right"/>
              <w:rPr>
                <w:lang w:val="uk-UA"/>
              </w:rPr>
            </w:pPr>
            <w:r w:rsidRPr="00E64D85">
              <w:rPr>
                <w:lang w:val="uk-UA"/>
              </w:rPr>
              <w:t>225098,5</w:t>
            </w:r>
          </w:p>
        </w:tc>
      </w:tr>
      <w:tr w:rsidR="00DC14FA" w:rsidRPr="00E64D85" w:rsidTr="00ED3F8B">
        <w:tc>
          <w:tcPr>
            <w:tcW w:w="3790" w:type="dxa"/>
            <w:tcBorders>
              <w:top w:val="nil"/>
              <w:left w:val="nil"/>
              <w:bottom w:val="nil"/>
              <w:right w:val="nil"/>
            </w:tcBorders>
          </w:tcPr>
          <w:p w:rsidR="00DC14FA" w:rsidRPr="00E64D85" w:rsidRDefault="00DC14FA" w:rsidP="00ED3F8B">
            <w:pPr>
              <w:spacing w:line="240" w:lineRule="exact"/>
              <w:ind w:left="142"/>
              <w:rPr>
                <w:lang w:val="uk-UA"/>
              </w:rPr>
            </w:pPr>
            <w:r w:rsidRPr="00E64D85">
              <w:rPr>
                <w:lang w:val="uk-UA"/>
              </w:rPr>
              <w:t>мобільний</w:t>
            </w:r>
          </w:p>
        </w:tc>
        <w:tc>
          <w:tcPr>
            <w:tcW w:w="2750" w:type="dxa"/>
            <w:tcBorders>
              <w:top w:val="nil"/>
              <w:left w:val="nil"/>
              <w:bottom w:val="nil"/>
              <w:right w:val="nil"/>
            </w:tcBorders>
            <w:vAlign w:val="bottom"/>
          </w:tcPr>
          <w:p w:rsidR="00DC14FA" w:rsidRPr="00E64D85" w:rsidRDefault="00DC14FA" w:rsidP="00ED3F8B">
            <w:pPr>
              <w:pStyle w:val="a6"/>
              <w:spacing w:after="0" w:line="240" w:lineRule="exact"/>
              <w:ind w:left="284"/>
              <w:jc w:val="right"/>
              <w:rPr>
                <w:lang w:val="uk-UA"/>
              </w:rPr>
            </w:pPr>
            <w:r w:rsidRPr="00E64D85">
              <w:rPr>
                <w:lang w:val="uk-UA"/>
              </w:rPr>
              <w:t>2158685,0</w:t>
            </w:r>
          </w:p>
        </w:tc>
        <w:tc>
          <w:tcPr>
            <w:tcW w:w="2751" w:type="dxa"/>
            <w:tcBorders>
              <w:top w:val="nil"/>
              <w:left w:val="nil"/>
              <w:bottom w:val="nil"/>
              <w:right w:val="nil"/>
            </w:tcBorders>
            <w:vAlign w:val="bottom"/>
          </w:tcPr>
          <w:p w:rsidR="00DC14FA" w:rsidRPr="00E64D85" w:rsidRDefault="00DC14FA" w:rsidP="00ED3F8B">
            <w:pPr>
              <w:pStyle w:val="a6"/>
              <w:spacing w:after="0" w:line="240" w:lineRule="exact"/>
              <w:ind w:left="284"/>
              <w:jc w:val="right"/>
              <w:rPr>
                <w:lang w:val="uk-UA"/>
              </w:rPr>
            </w:pPr>
            <w:r w:rsidRPr="00E64D85">
              <w:rPr>
                <w:lang w:val="uk-UA"/>
              </w:rPr>
              <w:t>665437,9</w:t>
            </w:r>
          </w:p>
        </w:tc>
      </w:tr>
      <w:tr w:rsidR="00DC14FA" w:rsidRPr="00E64D85" w:rsidTr="00ED3F8B">
        <w:tc>
          <w:tcPr>
            <w:tcW w:w="3790" w:type="dxa"/>
            <w:tcBorders>
              <w:top w:val="nil"/>
              <w:left w:val="nil"/>
              <w:bottom w:val="nil"/>
              <w:right w:val="nil"/>
            </w:tcBorders>
          </w:tcPr>
          <w:p w:rsidR="00DC14FA" w:rsidRPr="00E64D85" w:rsidRDefault="00DC14FA" w:rsidP="00ED3F8B">
            <w:pPr>
              <w:spacing w:line="240" w:lineRule="exact"/>
              <w:ind w:left="284"/>
              <w:rPr>
                <w:lang w:val="uk-UA"/>
              </w:rPr>
            </w:pPr>
            <w:r w:rsidRPr="00E64D85">
              <w:rPr>
                <w:lang w:val="uk-UA"/>
              </w:rPr>
              <w:t>з нього</w:t>
            </w:r>
          </w:p>
        </w:tc>
        <w:tc>
          <w:tcPr>
            <w:tcW w:w="2750" w:type="dxa"/>
            <w:tcBorders>
              <w:top w:val="nil"/>
              <w:left w:val="nil"/>
              <w:bottom w:val="nil"/>
              <w:right w:val="nil"/>
            </w:tcBorders>
            <w:vAlign w:val="bottom"/>
          </w:tcPr>
          <w:p w:rsidR="00DC14FA" w:rsidRPr="00E64D85" w:rsidRDefault="00DC14FA" w:rsidP="00ED3F8B">
            <w:pPr>
              <w:pStyle w:val="a6"/>
              <w:spacing w:after="0" w:line="240" w:lineRule="exact"/>
              <w:ind w:left="284"/>
              <w:jc w:val="right"/>
              <w:rPr>
                <w:lang w:val="uk-UA"/>
              </w:rPr>
            </w:pPr>
          </w:p>
        </w:tc>
        <w:tc>
          <w:tcPr>
            <w:tcW w:w="2751" w:type="dxa"/>
            <w:tcBorders>
              <w:top w:val="nil"/>
              <w:left w:val="nil"/>
              <w:bottom w:val="nil"/>
              <w:right w:val="nil"/>
            </w:tcBorders>
            <w:vAlign w:val="bottom"/>
          </w:tcPr>
          <w:p w:rsidR="00DC14FA" w:rsidRPr="00E64D85" w:rsidRDefault="00DC14FA" w:rsidP="00ED3F8B">
            <w:pPr>
              <w:pStyle w:val="a6"/>
              <w:spacing w:after="0" w:line="240" w:lineRule="exact"/>
              <w:ind w:left="284"/>
              <w:jc w:val="right"/>
              <w:rPr>
                <w:lang w:val="uk-UA"/>
              </w:rPr>
            </w:pPr>
          </w:p>
        </w:tc>
      </w:tr>
      <w:tr w:rsidR="00DC14FA" w:rsidRPr="00E64D85" w:rsidTr="00ED3F8B">
        <w:tc>
          <w:tcPr>
            <w:tcW w:w="3790" w:type="dxa"/>
            <w:tcBorders>
              <w:top w:val="nil"/>
              <w:left w:val="nil"/>
              <w:bottom w:val="nil"/>
              <w:right w:val="nil"/>
            </w:tcBorders>
          </w:tcPr>
          <w:p w:rsidR="00DC14FA" w:rsidRPr="00E64D85" w:rsidRDefault="00DC14FA" w:rsidP="00ED3F8B">
            <w:pPr>
              <w:spacing w:line="240" w:lineRule="exact"/>
              <w:ind w:left="284"/>
              <w:rPr>
                <w:lang w:val="uk-UA"/>
              </w:rPr>
            </w:pPr>
            <w:r w:rsidRPr="00E64D85">
              <w:rPr>
                <w:lang w:val="uk-UA"/>
              </w:rPr>
              <w:t>стільниковий</w:t>
            </w:r>
          </w:p>
        </w:tc>
        <w:tc>
          <w:tcPr>
            <w:tcW w:w="2750" w:type="dxa"/>
            <w:tcBorders>
              <w:top w:val="nil"/>
              <w:left w:val="nil"/>
              <w:bottom w:val="nil"/>
              <w:right w:val="nil"/>
            </w:tcBorders>
            <w:vAlign w:val="bottom"/>
          </w:tcPr>
          <w:p w:rsidR="00DC14FA" w:rsidRPr="00E64D85" w:rsidRDefault="00DC14FA" w:rsidP="00ED3F8B">
            <w:pPr>
              <w:pStyle w:val="a6"/>
              <w:spacing w:after="0" w:line="240" w:lineRule="exact"/>
              <w:ind w:left="284"/>
              <w:jc w:val="right"/>
              <w:rPr>
                <w:lang w:val="uk-UA"/>
              </w:rPr>
            </w:pPr>
            <w:r w:rsidRPr="00E64D85">
              <w:rPr>
                <w:lang w:val="uk-UA"/>
              </w:rPr>
              <w:t>2155042,6</w:t>
            </w:r>
          </w:p>
        </w:tc>
        <w:tc>
          <w:tcPr>
            <w:tcW w:w="2751" w:type="dxa"/>
            <w:tcBorders>
              <w:top w:val="nil"/>
              <w:left w:val="nil"/>
              <w:bottom w:val="nil"/>
              <w:right w:val="nil"/>
            </w:tcBorders>
            <w:vAlign w:val="bottom"/>
          </w:tcPr>
          <w:p w:rsidR="00DC14FA" w:rsidRPr="00E64D85" w:rsidRDefault="00DC14FA" w:rsidP="00ED3F8B">
            <w:pPr>
              <w:pStyle w:val="a6"/>
              <w:spacing w:after="0" w:line="240" w:lineRule="exact"/>
              <w:ind w:left="284"/>
              <w:jc w:val="right"/>
              <w:rPr>
                <w:lang w:val="uk-UA"/>
              </w:rPr>
            </w:pPr>
            <w:r w:rsidRPr="00E64D85">
              <w:rPr>
                <w:lang w:val="uk-UA"/>
              </w:rPr>
              <w:t>665437,9</w:t>
            </w:r>
          </w:p>
        </w:tc>
      </w:tr>
    </w:tbl>
    <w:p w:rsidR="00DC14FA" w:rsidRPr="000C2CC3" w:rsidRDefault="00DC14FA" w:rsidP="00DC14FA">
      <w:pPr>
        <w:pStyle w:val="14"/>
        <w:jc w:val="left"/>
        <w:rPr>
          <w:kern w:val="0"/>
          <w:sz w:val="22"/>
          <w:szCs w:val="22"/>
        </w:rPr>
      </w:pPr>
      <w:r>
        <w:rPr>
          <w:kern w:val="0"/>
          <w:sz w:val="22"/>
          <w:szCs w:val="22"/>
        </w:rPr>
        <w:t>_____________</w:t>
      </w:r>
    </w:p>
    <w:p w:rsidR="00DC14FA" w:rsidRPr="00A55EF8" w:rsidRDefault="00DC14FA" w:rsidP="00DC14FA">
      <w:pPr>
        <w:pStyle w:val="14"/>
        <w:jc w:val="both"/>
        <w:rPr>
          <w:kern w:val="0"/>
          <w:sz w:val="22"/>
          <w:szCs w:val="22"/>
        </w:rPr>
      </w:pPr>
      <w:r w:rsidRPr="00A55EF8">
        <w:rPr>
          <w:b w:val="0"/>
          <w:kern w:val="0"/>
          <w:sz w:val="22"/>
          <w:szCs w:val="22"/>
          <w:vertAlign w:val="superscript"/>
        </w:rPr>
        <w:t xml:space="preserve">1 </w:t>
      </w:r>
      <w:r w:rsidRPr="00A55EF8">
        <w:rPr>
          <w:b w:val="0"/>
          <w:kern w:val="0"/>
          <w:sz w:val="22"/>
          <w:szCs w:val="22"/>
        </w:rPr>
        <w:t>З урахуванням ПДВ.</w:t>
      </w:r>
    </w:p>
    <w:p w:rsidR="00DC14FA" w:rsidRPr="000B2A04" w:rsidRDefault="00DC14FA" w:rsidP="00DC14FA">
      <w:pPr>
        <w:jc w:val="both"/>
        <w:rPr>
          <w:sz w:val="22"/>
          <w:szCs w:val="22"/>
          <w:vertAlign w:val="superscript"/>
        </w:rPr>
      </w:pPr>
      <w:r w:rsidRPr="00A55EF8">
        <w:rPr>
          <w:sz w:val="22"/>
          <w:szCs w:val="22"/>
          <w:vertAlign w:val="superscript"/>
        </w:rPr>
        <w:t xml:space="preserve">2 </w:t>
      </w:r>
      <w:proofErr w:type="spellStart"/>
      <w:r w:rsidRPr="00A55EF8">
        <w:rPr>
          <w:sz w:val="22"/>
          <w:szCs w:val="22"/>
        </w:rPr>
        <w:t>Інформація</w:t>
      </w:r>
      <w:proofErr w:type="spellEnd"/>
      <w:r w:rsidRPr="00A55EF8">
        <w:rPr>
          <w:sz w:val="22"/>
          <w:szCs w:val="22"/>
        </w:rPr>
        <w:t xml:space="preserve"> </w:t>
      </w:r>
      <w:proofErr w:type="spellStart"/>
      <w:r w:rsidRPr="00A55EF8">
        <w:rPr>
          <w:sz w:val="22"/>
          <w:szCs w:val="22"/>
        </w:rPr>
        <w:t>конфіденційна</w:t>
      </w:r>
      <w:proofErr w:type="spellEnd"/>
      <w:r w:rsidRPr="00A55EF8">
        <w:rPr>
          <w:sz w:val="22"/>
          <w:szCs w:val="22"/>
        </w:rPr>
        <w:t xml:space="preserve"> </w:t>
      </w:r>
      <w:proofErr w:type="spellStart"/>
      <w:r w:rsidRPr="00A55EF8">
        <w:rPr>
          <w:sz w:val="22"/>
          <w:szCs w:val="22"/>
        </w:rPr>
        <w:t>відповідно</w:t>
      </w:r>
      <w:proofErr w:type="spellEnd"/>
      <w:r w:rsidRPr="00A55EF8">
        <w:rPr>
          <w:sz w:val="22"/>
          <w:szCs w:val="22"/>
        </w:rPr>
        <w:t xml:space="preserve"> </w:t>
      </w:r>
      <w:proofErr w:type="gramStart"/>
      <w:r w:rsidRPr="00A55EF8">
        <w:rPr>
          <w:sz w:val="22"/>
          <w:szCs w:val="22"/>
        </w:rPr>
        <w:t>до</w:t>
      </w:r>
      <w:proofErr w:type="gramEnd"/>
      <w:r w:rsidRPr="00A55EF8">
        <w:rPr>
          <w:sz w:val="22"/>
          <w:szCs w:val="22"/>
        </w:rPr>
        <w:t xml:space="preserve"> Закону </w:t>
      </w:r>
      <w:proofErr w:type="spellStart"/>
      <w:r w:rsidRPr="00A55EF8">
        <w:rPr>
          <w:sz w:val="22"/>
          <w:szCs w:val="22"/>
        </w:rPr>
        <w:t>України</w:t>
      </w:r>
      <w:proofErr w:type="spellEnd"/>
      <w:r w:rsidRPr="00A55EF8">
        <w:rPr>
          <w:sz w:val="22"/>
          <w:szCs w:val="22"/>
        </w:rPr>
        <w:t xml:space="preserve"> "Про </w:t>
      </w:r>
      <w:proofErr w:type="spellStart"/>
      <w:r w:rsidRPr="00A55EF8">
        <w:rPr>
          <w:sz w:val="22"/>
          <w:szCs w:val="22"/>
        </w:rPr>
        <w:t>державну</w:t>
      </w:r>
      <w:proofErr w:type="spellEnd"/>
      <w:r w:rsidRPr="00A55EF8">
        <w:rPr>
          <w:sz w:val="22"/>
          <w:szCs w:val="22"/>
        </w:rPr>
        <w:t xml:space="preserve"> статистику".</w:t>
      </w:r>
    </w:p>
    <w:p w:rsidR="00DC14FA" w:rsidRDefault="00DC14FA" w:rsidP="00DC14FA">
      <w:pPr>
        <w:pStyle w:val="a4"/>
        <w:jc w:val="left"/>
        <w:rPr>
          <w:sz w:val="20"/>
          <w:lang w:val="ru-RU"/>
        </w:rPr>
      </w:pPr>
    </w:p>
    <w:p w:rsidR="00DC14FA" w:rsidRPr="001930A2" w:rsidRDefault="00DC14FA" w:rsidP="00DC14FA">
      <w:pPr>
        <w:pStyle w:val="ab"/>
        <w:spacing w:after="0"/>
        <w:ind w:firstLine="720"/>
        <w:jc w:val="both"/>
        <w:rPr>
          <w:sz w:val="28"/>
          <w:szCs w:val="28"/>
        </w:rPr>
      </w:pPr>
    </w:p>
    <w:p w:rsidR="00DC14FA" w:rsidRDefault="00DC14FA" w:rsidP="00DC14FA">
      <w:pPr>
        <w:pStyle w:val="ab"/>
        <w:spacing w:after="0"/>
        <w:jc w:val="center"/>
        <w:rPr>
          <w:b/>
          <w:caps/>
          <w:sz w:val="28"/>
          <w:szCs w:val="28"/>
          <w:u w:val="single"/>
          <w:lang w:val="uk-UA"/>
        </w:rPr>
      </w:pPr>
      <w:r w:rsidRPr="00D4307B">
        <w:rPr>
          <w:b/>
          <w:caps/>
          <w:sz w:val="28"/>
          <w:szCs w:val="28"/>
          <w:u w:val="single"/>
          <w:lang w:val="uk-UA"/>
        </w:rPr>
        <w:t>СТАТИСТИКА СОЦІАЛЬНИХ ПОСЛУГ</w:t>
      </w:r>
    </w:p>
    <w:p w:rsidR="00DC14FA" w:rsidRPr="00C96ED9" w:rsidRDefault="00DC14FA" w:rsidP="00DC14FA">
      <w:pPr>
        <w:pStyle w:val="ab"/>
        <w:spacing w:after="0"/>
        <w:jc w:val="center"/>
        <w:rPr>
          <w:b/>
          <w:caps/>
          <w:sz w:val="28"/>
          <w:szCs w:val="28"/>
          <w:u w:val="single"/>
        </w:rPr>
      </w:pPr>
    </w:p>
    <w:p w:rsidR="00DC14FA" w:rsidRDefault="00DC14FA" w:rsidP="00DC14FA">
      <w:pPr>
        <w:jc w:val="center"/>
        <w:outlineLvl w:val="0"/>
        <w:rPr>
          <w:b/>
          <w:sz w:val="28"/>
          <w:szCs w:val="28"/>
          <w:lang w:val="uk-UA"/>
        </w:rPr>
      </w:pPr>
      <w:r>
        <w:rPr>
          <w:b/>
          <w:sz w:val="28"/>
          <w:szCs w:val="28"/>
          <w:lang w:val="uk-UA"/>
        </w:rPr>
        <w:t xml:space="preserve">Про надання населенню </w:t>
      </w:r>
      <w:proofErr w:type="spellStart"/>
      <w:r>
        <w:rPr>
          <w:b/>
          <w:sz w:val="28"/>
          <w:szCs w:val="28"/>
          <w:lang w:val="uk-UA"/>
        </w:rPr>
        <w:t>м.Києва</w:t>
      </w:r>
      <w:proofErr w:type="spellEnd"/>
      <w:r>
        <w:rPr>
          <w:b/>
          <w:sz w:val="28"/>
          <w:szCs w:val="28"/>
          <w:lang w:val="uk-UA"/>
        </w:rPr>
        <w:t xml:space="preserve"> субсидій у березні </w:t>
      </w:r>
      <w:r w:rsidRPr="00846F78">
        <w:rPr>
          <w:b/>
          <w:sz w:val="28"/>
          <w:szCs w:val="28"/>
          <w:lang w:val="uk-UA"/>
        </w:rPr>
        <w:t>201</w:t>
      </w:r>
      <w:r>
        <w:rPr>
          <w:b/>
          <w:sz w:val="28"/>
          <w:szCs w:val="28"/>
          <w:lang w:val="uk-UA"/>
        </w:rPr>
        <w:t>5</w:t>
      </w:r>
      <w:r>
        <w:rPr>
          <w:sz w:val="28"/>
          <w:szCs w:val="28"/>
          <w:lang w:val="uk-UA"/>
        </w:rPr>
        <w:t xml:space="preserve"> </w:t>
      </w:r>
      <w:r>
        <w:rPr>
          <w:b/>
          <w:sz w:val="28"/>
          <w:szCs w:val="28"/>
          <w:lang w:val="uk-UA"/>
        </w:rPr>
        <w:t>року</w:t>
      </w:r>
    </w:p>
    <w:p w:rsidR="00DC14FA" w:rsidRDefault="00DC14FA" w:rsidP="00DC14FA">
      <w:pPr>
        <w:ind w:left="-540" w:right="-470"/>
        <w:jc w:val="center"/>
        <w:rPr>
          <w:b/>
          <w:sz w:val="28"/>
          <w:szCs w:val="28"/>
          <w:lang w:val="uk-UA"/>
        </w:rPr>
      </w:pPr>
    </w:p>
    <w:p w:rsidR="00DC14FA" w:rsidRDefault="00DC14FA" w:rsidP="00DC14FA">
      <w:pPr>
        <w:ind w:firstLine="720"/>
        <w:jc w:val="both"/>
        <w:rPr>
          <w:sz w:val="28"/>
          <w:szCs w:val="28"/>
          <w:lang w:val="uk-UA"/>
        </w:rPr>
      </w:pPr>
      <w:r>
        <w:rPr>
          <w:b/>
          <w:sz w:val="28"/>
          <w:szCs w:val="28"/>
          <w:lang w:val="uk-UA"/>
        </w:rPr>
        <w:tab/>
      </w:r>
      <w:r>
        <w:rPr>
          <w:sz w:val="28"/>
          <w:szCs w:val="28"/>
          <w:lang w:val="uk-UA"/>
        </w:rPr>
        <w:t xml:space="preserve">У </w:t>
      </w:r>
      <w:proofErr w:type="spellStart"/>
      <w:r>
        <w:rPr>
          <w:sz w:val="28"/>
          <w:szCs w:val="28"/>
          <w:lang w:val="uk-UA"/>
        </w:rPr>
        <w:t>січні–березні</w:t>
      </w:r>
      <w:proofErr w:type="spellEnd"/>
      <w:r>
        <w:rPr>
          <w:sz w:val="28"/>
          <w:szCs w:val="28"/>
          <w:lang w:val="uk-UA"/>
        </w:rPr>
        <w:t xml:space="preserve"> 2015р</w:t>
      </w:r>
      <w:r w:rsidRPr="009712EC">
        <w:rPr>
          <w:sz w:val="28"/>
          <w:szCs w:val="28"/>
        </w:rPr>
        <w:t>.</w:t>
      </w:r>
      <w:r>
        <w:rPr>
          <w:sz w:val="28"/>
          <w:szCs w:val="28"/>
          <w:lang w:val="uk-UA"/>
        </w:rPr>
        <w:t xml:space="preserve"> за субсидіями для відшкодування витрат на оплату житлово-комунальних послуг </w:t>
      </w:r>
      <w:proofErr w:type="spellStart"/>
      <w:r>
        <w:rPr>
          <w:sz w:val="28"/>
          <w:szCs w:val="28"/>
          <w:lang w:val="uk-UA"/>
        </w:rPr>
        <w:t>зв</w:t>
      </w:r>
      <w:proofErr w:type="spellEnd"/>
      <w:r>
        <w:rPr>
          <w:sz w:val="28"/>
          <w:szCs w:val="28"/>
        </w:rPr>
        <w:t>ер</w:t>
      </w:r>
      <w:proofErr w:type="spellStart"/>
      <w:r>
        <w:rPr>
          <w:sz w:val="28"/>
          <w:szCs w:val="28"/>
          <w:lang w:val="uk-UA"/>
        </w:rPr>
        <w:t>нулося</w:t>
      </w:r>
      <w:proofErr w:type="spellEnd"/>
      <w:r>
        <w:rPr>
          <w:sz w:val="28"/>
          <w:szCs w:val="28"/>
        </w:rPr>
        <w:t xml:space="preserve"> </w:t>
      </w:r>
      <w:r>
        <w:rPr>
          <w:sz w:val="28"/>
          <w:szCs w:val="28"/>
          <w:lang w:val="uk-UA"/>
        </w:rPr>
        <w:t>16,4</w:t>
      </w:r>
      <w:r>
        <w:rPr>
          <w:lang w:val="uk-UA"/>
        </w:rPr>
        <w:t xml:space="preserve"> </w:t>
      </w:r>
      <w:r>
        <w:rPr>
          <w:sz w:val="28"/>
          <w:szCs w:val="28"/>
          <w:lang w:val="uk-UA"/>
        </w:rPr>
        <w:t xml:space="preserve">тис. домогосподарств, що на 26,2% більше ніж у </w:t>
      </w:r>
      <w:proofErr w:type="spellStart"/>
      <w:r>
        <w:rPr>
          <w:sz w:val="28"/>
          <w:szCs w:val="28"/>
          <w:lang w:val="uk-UA"/>
        </w:rPr>
        <w:t>січні–березні</w:t>
      </w:r>
      <w:proofErr w:type="spellEnd"/>
      <w:r>
        <w:rPr>
          <w:sz w:val="28"/>
          <w:szCs w:val="28"/>
          <w:lang w:val="uk-UA"/>
        </w:rPr>
        <w:t xml:space="preserve"> 2014р.</w:t>
      </w:r>
    </w:p>
    <w:p w:rsidR="00DC14FA" w:rsidRDefault="00DC14FA" w:rsidP="00DC14FA">
      <w:pPr>
        <w:ind w:firstLine="720"/>
        <w:jc w:val="both"/>
        <w:rPr>
          <w:sz w:val="28"/>
          <w:szCs w:val="28"/>
        </w:rPr>
      </w:pPr>
      <w:r>
        <w:rPr>
          <w:sz w:val="28"/>
          <w:szCs w:val="28"/>
          <w:lang w:val="uk-UA"/>
        </w:rPr>
        <w:tab/>
        <w:t>У березні 2015р. 52,4 тис. домогосподарств міста одержали субсидії для відшкодування витрат на оплату житлово-комунальних послуг, що на 55,8% більше ніж у березні 2014р.</w:t>
      </w:r>
    </w:p>
    <w:p w:rsidR="00DC14FA" w:rsidRDefault="00DC14FA" w:rsidP="00DC14FA">
      <w:pPr>
        <w:ind w:firstLine="720"/>
        <w:jc w:val="both"/>
        <w:rPr>
          <w:sz w:val="28"/>
          <w:szCs w:val="28"/>
          <w:lang w:val="uk-UA"/>
        </w:rPr>
      </w:pPr>
      <w:r>
        <w:rPr>
          <w:sz w:val="28"/>
          <w:szCs w:val="28"/>
          <w:lang w:val="uk-UA"/>
        </w:rPr>
        <w:t>Середній розмір призначеної субсидії на одне домогосподарство</w:t>
      </w:r>
      <w:r w:rsidRPr="000C656D">
        <w:rPr>
          <w:sz w:val="28"/>
          <w:szCs w:val="28"/>
        </w:rPr>
        <w:t xml:space="preserve"> </w:t>
      </w:r>
      <w:r>
        <w:rPr>
          <w:sz w:val="28"/>
          <w:szCs w:val="28"/>
          <w:lang w:val="uk-UA"/>
        </w:rPr>
        <w:t>у</w:t>
      </w:r>
      <w:r w:rsidRPr="000C656D">
        <w:rPr>
          <w:sz w:val="28"/>
          <w:szCs w:val="28"/>
        </w:rPr>
        <w:t xml:space="preserve"> </w:t>
      </w:r>
      <w:r>
        <w:rPr>
          <w:sz w:val="28"/>
          <w:szCs w:val="28"/>
          <w:lang w:val="uk-UA"/>
        </w:rPr>
        <w:t>березні 2015р. становив 431,4 грн.</w:t>
      </w:r>
    </w:p>
    <w:p w:rsidR="00DC14FA" w:rsidRDefault="00DC14FA" w:rsidP="00DC14FA">
      <w:pPr>
        <w:ind w:firstLine="720"/>
        <w:jc w:val="both"/>
        <w:rPr>
          <w:sz w:val="28"/>
          <w:szCs w:val="28"/>
          <w:lang w:val="uk-UA"/>
        </w:rPr>
      </w:pPr>
      <w:r>
        <w:rPr>
          <w:sz w:val="28"/>
          <w:szCs w:val="28"/>
          <w:lang w:val="uk-UA"/>
        </w:rPr>
        <w:tab/>
        <w:t>Домогосподарства, які отримують субсидії, за кількістю членів переважно складаються із однієї особи (64,8% від загальної кількості домогосподарств).</w:t>
      </w:r>
    </w:p>
    <w:p w:rsidR="00DC14FA" w:rsidRDefault="00DC14FA" w:rsidP="00DC14FA">
      <w:pPr>
        <w:ind w:firstLine="720"/>
        <w:jc w:val="both"/>
        <w:rPr>
          <w:sz w:val="28"/>
          <w:szCs w:val="28"/>
          <w:lang w:val="uk-UA"/>
        </w:rPr>
      </w:pPr>
      <w:r>
        <w:rPr>
          <w:sz w:val="28"/>
          <w:szCs w:val="28"/>
          <w:lang w:val="uk-UA"/>
        </w:rPr>
        <w:tab/>
      </w:r>
      <w:r w:rsidRPr="006346BD">
        <w:rPr>
          <w:sz w:val="28"/>
          <w:szCs w:val="28"/>
          <w:lang w:val="uk-UA"/>
        </w:rPr>
        <w:t xml:space="preserve">У </w:t>
      </w:r>
      <w:proofErr w:type="spellStart"/>
      <w:r w:rsidRPr="006346BD">
        <w:rPr>
          <w:sz w:val="28"/>
          <w:szCs w:val="28"/>
          <w:lang w:val="uk-UA"/>
        </w:rPr>
        <w:t>січні</w:t>
      </w:r>
      <w:r>
        <w:rPr>
          <w:sz w:val="28"/>
          <w:szCs w:val="28"/>
          <w:lang w:val="uk-UA"/>
        </w:rPr>
        <w:t>–березні</w:t>
      </w:r>
      <w:proofErr w:type="spellEnd"/>
      <w:r>
        <w:rPr>
          <w:sz w:val="28"/>
          <w:szCs w:val="28"/>
          <w:lang w:val="uk-UA"/>
        </w:rPr>
        <w:t xml:space="preserve"> 2015</w:t>
      </w:r>
      <w:r w:rsidRPr="006346BD">
        <w:rPr>
          <w:sz w:val="28"/>
          <w:szCs w:val="28"/>
          <w:lang w:val="uk-UA"/>
        </w:rPr>
        <w:t>р</w:t>
      </w:r>
      <w:r w:rsidRPr="006346BD">
        <w:rPr>
          <w:sz w:val="28"/>
          <w:szCs w:val="28"/>
        </w:rPr>
        <w:t>.</w:t>
      </w:r>
      <w:r w:rsidRPr="006346BD">
        <w:rPr>
          <w:sz w:val="28"/>
          <w:szCs w:val="28"/>
          <w:lang w:val="uk-UA"/>
        </w:rPr>
        <w:t xml:space="preserve"> субсидії для відшкодування витрат на оплату</w:t>
      </w:r>
      <w:r>
        <w:rPr>
          <w:sz w:val="28"/>
          <w:szCs w:val="28"/>
          <w:lang w:val="uk-UA"/>
        </w:rPr>
        <w:t xml:space="preserve"> житлово-комунальних послуг </w:t>
      </w:r>
      <w:r w:rsidRPr="006346BD">
        <w:rPr>
          <w:sz w:val="28"/>
          <w:szCs w:val="28"/>
          <w:lang w:val="uk-UA"/>
        </w:rPr>
        <w:t xml:space="preserve">призначено </w:t>
      </w:r>
      <w:r>
        <w:rPr>
          <w:sz w:val="28"/>
          <w:szCs w:val="28"/>
          <w:lang w:val="uk-UA"/>
        </w:rPr>
        <w:t>14,7</w:t>
      </w:r>
      <w:r w:rsidRPr="006346BD">
        <w:rPr>
          <w:sz w:val="28"/>
          <w:szCs w:val="28"/>
          <w:lang w:val="uk-UA"/>
        </w:rPr>
        <w:t xml:space="preserve"> тис. </w:t>
      </w:r>
      <w:r>
        <w:rPr>
          <w:sz w:val="28"/>
          <w:szCs w:val="28"/>
          <w:lang w:val="uk-UA"/>
        </w:rPr>
        <w:t>домогосподарств</w:t>
      </w:r>
      <w:r w:rsidRPr="006346BD">
        <w:rPr>
          <w:sz w:val="28"/>
          <w:szCs w:val="28"/>
          <w:lang w:val="uk-UA"/>
        </w:rPr>
        <w:t>, що</w:t>
      </w:r>
      <w:r w:rsidRPr="006346BD">
        <w:rPr>
          <w:sz w:val="28"/>
          <w:szCs w:val="28"/>
        </w:rPr>
        <w:t xml:space="preserve"> становило</w:t>
      </w:r>
      <w:r w:rsidRPr="006346BD">
        <w:rPr>
          <w:sz w:val="28"/>
          <w:szCs w:val="28"/>
          <w:lang w:val="uk-UA"/>
        </w:rPr>
        <w:t xml:space="preserve"> </w:t>
      </w:r>
      <w:r>
        <w:rPr>
          <w:sz w:val="28"/>
          <w:szCs w:val="28"/>
          <w:lang w:val="uk-UA"/>
        </w:rPr>
        <w:t>89,6</w:t>
      </w:r>
      <w:r w:rsidRPr="006346BD">
        <w:rPr>
          <w:sz w:val="28"/>
          <w:szCs w:val="28"/>
          <w:lang w:val="uk-UA"/>
        </w:rPr>
        <w:t xml:space="preserve">% від загальної кількості </w:t>
      </w:r>
      <w:r>
        <w:rPr>
          <w:sz w:val="28"/>
          <w:szCs w:val="28"/>
          <w:lang w:val="uk-UA"/>
        </w:rPr>
        <w:t>домогосподарств</w:t>
      </w:r>
      <w:r w:rsidRPr="006346BD">
        <w:rPr>
          <w:sz w:val="28"/>
          <w:szCs w:val="28"/>
          <w:lang w:val="uk-UA"/>
        </w:rPr>
        <w:t>, які звернулися за субсидіями.</w:t>
      </w:r>
    </w:p>
    <w:p w:rsidR="00DC14FA" w:rsidRDefault="00DC14FA" w:rsidP="00DC14FA">
      <w:pPr>
        <w:ind w:firstLine="720"/>
        <w:jc w:val="both"/>
        <w:rPr>
          <w:sz w:val="28"/>
          <w:szCs w:val="28"/>
          <w:lang w:val="uk-UA"/>
        </w:rPr>
      </w:pPr>
      <w:r>
        <w:rPr>
          <w:sz w:val="28"/>
          <w:szCs w:val="28"/>
          <w:lang w:val="uk-UA"/>
        </w:rPr>
        <w:t xml:space="preserve">Загальна сума субсидій, призначених домогосподарствам для відшкодування витрат на оплату житлово-комунальних послуг, у </w:t>
      </w:r>
      <w:proofErr w:type="spellStart"/>
      <w:r>
        <w:rPr>
          <w:sz w:val="28"/>
          <w:szCs w:val="28"/>
          <w:lang w:val="uk-UA"/>
        </w:rPr>
        <w:t>січні–березні</w:t>
      </w:r>
      <w:proofErr w:type="spellEnd"/>
      <w:r>
        <w:rPr>
          <w:sz w:val="28"/>
          <w:szCs w:val="28"/>
          <w:lang w:val="uk-UA"/>
        </w:rPr>
        <w:t xml:space="preserve"> 2015р.</w:t>
      </w:r>
      <w:r w:rsidRPr="004A3ED3">
        <w:rPr>
          <w:sz w:val="28"/>
          <w:szCs w:val="28"/>
        </w:rPr>
        <w:t xml:space="preserve"> </w:t>
      </w:r>
      <w:r>
        <w:rPr>
          <w:sz w:val="28"/>
          <w:szCs w:val="28"/>
          <w:lang w:val="uk-UA"/>
        </w:rPr>
        <w:t>становила 6431,9 тис.</w:t>
      </w:r>
      <w:r w:rsidRPr="00C85D9D">
        <w:rPr>
          <w:sz w:val="28"/>
          <w:szCs w:val="28"/>
        </w:rPr>
        <w:t xml:space="preserve"> </w:t>
      </w:r>
      <w:r>
        <w:rPr>
          <w:sz w:val="28"/>
          <w:szCs w:val="28"/>
          <w:lang w:val="uk-UA"/>
        </w:rPr>
        <w:t xml:space="preserve">грн., </w:t>
      </w:r>
      <w:r w:rsidRPr="004E4EA7">
        <w:rPr>
          <w:sz w:val="28"/>
          <w:szCs w:val="28"/>
          <w:lang w:val="uk-UA"/>
        </w:rPr>
        <w:t>що</w:t>
      </w:r>
      <w:r>
        <w:rPr>
          <w:sz w:val="28"/>
          <w:szCs w:val="28"/>
          <w:lang w:val="uk-UA"/>
        </w:rPr>
        <w:t xml:space="preserve"> у три рази</w:t>
      </w:r>
      <w:r w:rsidRPr="004E4EA7">
        <w:rPr>
          <w:sz w:val="28"/>
          <w:szCs w:val="28"/>
          <w:lang w:val="uk-UA"/>
        </w:rPr>
        <w:t xml:space="preserve"> </w:t>
      </w:r>
      <w:r>
        <w:rPr>
          <w:sz w:val="28"/>
          <w:szCs w:val="28"/>
          <w:lang w:val="uk-UA"/>
        </w:rPr>
        <w:t>більше відповідного показника 2014р.</w:t>
      </w:r>
    </w:p>
    <w:p w:rsidR="00DC14FA" w:rsidRPr="00D4307B" w:rsidRDefault="00DC14FA" w:rsidP="00DC14FA">
      <w:pPr>
        <w:pStyle w:val="ab"/>
        <w:spacing w:after="0"/>
        <w:jc w:val="center"/>
        <w:rPr>
          <w:b/>
          <w:caps/>
          <w:sz w:val="28"/>
          <w:szCs w:val="28"/>
          <w:u w:val="single"/>
          <w:lang w:val="uk-UA"/>
        </w:rPr>
      </w:pPr>
      <w:r>
        <w:rPr>
          <w:b/>
          <w:caps/>
          <w:sz w:val="28"/>
          <w:szCs w:val="28"/>
          <w:u w:val="single"/>
          <w:lang w:val="uk-UA"/>
        </w:rPr>
        <w:br w:type="page"/>
      </w:r>
      <w:r w:rsidRPr="00D4307B">
        <w:rPr>
          <w:b/>
          <w:caps/>
          <w:sz w:val="28"/>
          <w:szCs w:val="28"/>
          <w:u w:val="single"/>
          <w:lang w:val="uk-UA"/>
        </w:rPr>
        <w:lastRenderedPageBreak/>
        <w:t>Статистика внутрішньої торгівлі</w:t>
      </w:r>
    </w:p>
    <w:p w:rsidR="00DC14FA" w:rsidRDefault="00DC14FA" w:rsidP="00DC14FA">
      <w:pPr>
        <w:jc w:val="center"/>
        <w:rPr>
          <w:b/>
          <w:caps/>
          <w:sz w:val="28"/>
          <w:szCs w:val="28"/>
          <w:u w:val="single"/>
          <w:lang w:val="uk-UA"/>
        </w:rPr>
      </w:pPr>
      <w:r w:rsidRPr="00D4307B">
        <w:rPr>
          <w:b/>
          <w:caps/>
          <w:sz w:val="28"/>
          <w:szCs w:val="28"/>
          <w:u w:val="single"/>
          <w:lang w:val="uk-UA"/>
        </w:rPr>
        <w:t>та ЕНЕРГЕТИКИ</w:t>
      </w:r>
    </w:p>
    <w:p w:rsidR="00DC14FA" w:rsidRDefault="00DC14FA" w:rsidP="00DC14FA">
      <w:pPr>
        <w:jc w:val="center"/>
        <w:rPr>
          <w:b/>
          <w:caps/>
          <w:sz w:val="28"/>
          <w:szCs w:val="28"/>
          <w:u w:val="single"/>
          <w:lang w:val="uk-UA"/>
        </w:rPr>
      </w:pPr>
    </w:p>
    <w:p w:rsidR="00DC14FA" w:rsidRDefault="00DC14FA" w:rsidP="00DC14FA">
      <w:pPr>
        <w:jc w:val="center"/>
        <w:rPr>
          <w:b/>
          <w:sz w:val="28"/>
          <w:szCs w:val="28"/>
          <w:lang w:val="uk-UA"/>
        </w:rPr>
      </w:pPr>
      <w:r>
        <w:rPr>
          <w:b/>
          <w:sz w:val="28"/>
          <w:szCs w:val="28"/>
          <w:lang w:val="uk-UA"/>
        </w:rPr>
        <w:t xml:space="preserve">Оборот роздрібної торгівлі </w:t>
      </w:r>
      <w:proofErr w:type="spellStart"/>
      <w:r>
        <w:rPr>
          <w:b/>
          <w:sz w:val="28"/>
          <w:szCs w:val="28"/>
          <w:lang w:val="uk-UA"/>
        </w:rPr>
        <w:t>м.Києва</w:t>
      </w:r>
      <w:proofErr w:type="spellEnd"/>
    </w:p>
    <w:p w:rsidR="00DC14FA" w:rsidRDefault="00DC14FA" w:rsidP="00DC14FA">
      <w:pPr>
        <w:jc w:val="center"/>
        <w:rPr>
          <w:b/>
          <w:sz w:val="28"/>
          <w:szCs w:val="28"/>
          <w:lang w:val="uk-UA"/>
        </w:rPr>
      </w:pPr>
      <w:r>
        <w:rPr>
          <w:b/>
          <w:sz w:val="28"/>
          <w:szCs w:val="28"/>
          <w:lang w:val="uk-UA"/>
        </w:rPr>
        <w:t xml:space="preserve">за </w:t>
      </w:r>
      <w:proofErr w:type="spellStart"/>
      <w:r>
        <w:rPr>
          <w:b/>
          <w:sz w:val="28"/>
          <w:szCs w:val="28"/>
          <w:lang w:val="uk-UA"/>
        </w:rPr>
        <w:t>січень–квітень</w:t>
      </w:r>
      <w:proofErr w:type="spellEnd"/>
      <w:r>
        <w:rPr>
          <w:b/>
          <w:sz w:val="28"/>
          <w:szCs w:val="28"/>
          <w:lang w:val="uk-UA"/>
        </w:rPr>
        <w:t xml:space="preserve"> 201</w:t>
      </w:r>
      <w:r w:rsidRPr="008167F0">
        <w:rPr>
          <w:b/>
          <w:sz w:val="28"/>
          <w:szCs w:val="28"/>
          <w:lang w:val="uk-UA"/>
        </w:rPr>
        <w:t>5</w:t>
      </w:r>
      <w:r>
        <w:rPr>
          <w:b/>
          <w:sz w:val="28"/>
          <w:szCs w:val="28"/>
          <w:lang w:val="uk-UA"/>
        </w:rPr>
        <w:t xml:space="preserve"> року</w:t>
      </w:r>
    </w:p>
    <w:p w:rsidR="00DC14FA" w:rsidRDefault="00DC14FA" w:rsidP="00DC14FA">
      <w:pPr>
        <w:jc w:val="right"/>
        <w:rPr>
          <w:lang w:val="uk-UA"/>
        </w:rPr>
      </w:pPr>
    </w:p>
    <w:p w:rsidR="00DC14FA" w:rsidRDefault="00DC14FA" w:rsidP="00DC14FA">
      <w:pPr>
        <w:ind w:firstLine="720"/>
        <w:jc w:val="both"/>
        <w:rPr>
          <w:color w:val="000000"/>
          <w:sz w:val="28"/>
          <w:szCs w:val="28"/>
          <w:lang w:val="uk-UA"/>
        </w:rPr>
      </w:pPr>
      <w:r>
        <w:rPr>
          <w:sz w:val="28"/>
          <w:szCs w:val="28"/>
          <w:lang w:val="uk-UA"/>
        </w:rPr>
        <w:t xml:space="preserve">За </w:t>
      </w:r>
      <w:proofErr w:type="spellStart"/>
      <w:r>
        <w:rPr>
          <w:sz w:val="28"/>
          <w:szCs w:val="28"/>
          <w:lang w:val="uk-UA"/>
        </w:rPr>
        <w:t>січень–квітень</w:t>
      </w:r>
      <w:proofErr w:type="spellEnd"/>
      <w:r>
        <w:rPr>
          <w:sz w:val="28"/>
          <w:szCs w:val="28"/>
          <w:lang w:val="uk-UA"/>
        </w:rPr>
        <w:t xml:space="preserve"> 201</w:t>
      </w:r>
      <w:r w:rsidRPr="008167F0">
        <w:rPr>
          <w:sz w:val="28"/>
          <w:szCs w:val="28"/>
          <w:lang w:val="uk-UA"/>
        </w:rPr>
        <w:t>5</w:t>
      </w:r>
      <w:r>
        <w:rPr>
          <w:sz w:val="28"/>
          <w:szCs w:val="28"/>
          <w:lang w:val="uk-UA"/>
        </w:rPr>
        <w:t xml:space="preserve">р. оборот роздрібної торгівлі, до якого включено роздрібний товарооборот підприємств-юридичних осіб, які здійснюють діяльність з роздрібної торгівлі, розрахункові дані щодо обсягів продажу товарів на ринках та фізичними особами-підприємцями, по відношенню до </w:t>
      </w:r>
      <w:proofErr w:type="spellStart"/>
      <w:r>
        <w:rPr>
          <w:sz w:val="28"/>
          <w:szCs w:val="28"/>
          <w:lang w:val="uk-UA"/>
        </w:rPr>
        <w:t>січня–квітня</w:t>
      </w:r>
      <w:proofErr w:type="spellEnd"/>
      <w:r>
        <w:rPr>
          <w:sz w:val="28"/>
          <w:szCs w:val="28"/>
          <w:lang w:val="uk-UA"/>
        </w:rPr>
        <w:t xml:space="preserve"> 201</w:t>
      </w:r>
      <w:r w:rsidRPr="008167F0">
        <w:rPr>
          <w:sz w:val="28"/>
          <w:szCs w:val="28"/>
          <w:lang w:val="uk-UA"/>
        </w:rPr>
        <w:t>4</w:t>
      </w:r>
      <w:r>
        <w:rPr>
          <w:sz w:val="28"/>
          <w:szCs w:val="28"/>
          <w:lang w:val="uk-UA"/>
        </w:rPr>
        <w:t>р. зменшився на 19,0%</w:t>
      </w:r>
      <w:r>
        <w:rPr>
          <w:sz w:val="28"/>
          <w:szCs w:val="28"/>
          <w:vertAlign w:val="superscript"/>
          <w:lang w:val="uk-UA"/>
        </w:rPr>
        <w:t>1</w:t>
      </w:r>
      <w:r>
        <w:rPr>
          <w:sz w:val="28"/>
          <w:szCs w:val="28"/>
          <w:lang w:val="uk-UA"/>
        </w:rPr>
        <w:t xml:space="preserve"> – до </w:t>
      </w:r>
      <w:r>
        <w:rPr>
          <w:sz w:val="28"/>
          <w:szCs w:val="28"/>
          <w:lang w:val="uk-UA"/>
        </w:rPr>
        <w:br/>
        <w:t xml:space="preserve">45065,2 </w:t>
      </w:r>
      <w:proofErr w:type="spellStart"/>
      <w:r>
        <w:rPr>
          <w:sz w:val="28"/>
          <w:szCs w:val="28"/>
          <w:lang w:val="uk-UA"/>
        </w:rPr>
        <w:t>млн.грн</w:t>
      </w:r>
      <w:proofErr w:type="spellEnd"/>
      <w:r>
        <w:rPr>
          <w:sz w:val="28"/>
          <w:szCs w:val="28"/>
          <w:lang w:val="uk-UA"/>
        </w:rPr>
        <w:t xml:space="preserve">. </w:t>
      </w:r>
    </w:p>
    <w:p w:rsidR="00DC14FA" w:rsidRDefault="00DC14FA" w:rsidP="00DC14FA">
      <w:pPr>
        <w:ind w:firstLine="720"/>
        <w:jc w:val="both"/>
        <w:rPr>
          <w:sz w:val="28"/>
          <w:szCs w:val="28"/>
          <w:lang w:val="uk-UA"/>
        </w:rPr>
      </w:pPr>
      <w:r>
        <w:rPr>
          <w:sz w:val="28"/>
          <w:szCs w:val="28"/>
          <w:lang w:val="uk-UA"/>
        </w:rPr>
        <w:t xml:space="preserve">За </w:t>
      </w:r>
      <w:proofErr w:type="spellStart"/>
      <w:r>
        <w:rPr>
          <w:sz w:val="28"/>
          <w:szCs w:val="28"/>
          <w:lang w:val="uk-UA"/>
        </w:rPr>
        <w:t>січень–квітень</w:t>
      </w:r>
      <w:proofErr w:type="spellEnd"/>
      <w:r>
        <w:rPr>
          <w:sz w:val="28"/>
          <w:szCs w:val="28"/>
          <w:lang w:val="uk-UA"/>
        </w:rPr>
        <w:t xml:space="preserve"> 2015р. роздрібний товарооборот підприємств-юридичних осіб, які здійснюють діяльність з роздрібної торгівлі, порівняно з </w:t>
      </w:r>
      <w:proofErr w:type="spellStart"/>
      <w:r>
        <w:rPr>
          <w:sz w:val="28"/>
          <w:szCs w:val="28"/>
          <w:lang w:val="uk-UA"/>
        </w:rPr>
        <w:t>січнем–квітнем</w:t>
      </w:r>
      <w:proofErr w:type="spellEnd"/>
      <w:r>
        <w:rPr>
          <w:sz w:val="28"/>
          <w:szCs w:val="28"/>
          <w:lang w:val="uk-UA"/>
        </w:rPr>
        <w:t xml:space="preserve"> 2014р. зменшився на 23,4%</w:t>
      </w:r>
      <w:r>
        <w:rPr>
          <w:sz w:val="28"/>
          <w:szCs w:val="28"/>
          <w:vertAlign w:val="superscript"/>
          <w:lang w:val="uk-UA"/>
        </w:rPr>
        <w:t>1</w:t>
      </w:r>
      <w:r>
        <w:rPr>
          <w:sz w:val="28"/>
          <w:szCs w:val="28"/>
          <w:lang w:val="uk-UA"/>
        </w:rPr>
        <w:t xml:space="preserve"> – до 27909,4 </w:t>
      </w:r>
      <w:proofErr w:type="spellStart"/>
      <w:r>
        <w:rPr>
          <w:sz w:val="28"/>
          <w:szCs w:val="28"/>
          <w:lang w:val="uk-UA"/>
        </w:rPr>
        <w:t>млн.грн</w:t>
      </w:r>
      <w:proofErr w:type="spellEnd"/>
      <w:r>
        <w:rPr>
          <w:sz w:val="28"/>
          <w:szCs w:val="28"/>
          <w:lang w:val="uk-UA"/>
        </w:rPr>
        <w:t xml:space="preserve">. </w:t>
      </w:r>
    </w:p>
    <w:p w:rsidR="00DC14FA" w:rsidRDefault="00DC14FA" w:rsidP="00DC14FA">
      <w:pPr>
        <w:jc w:val="center"/>
        <w:rPr>
          <w:b/>
          <w:caps/>
          <w:sz w:val="28"/>
          <w:szCs w:val="28"/>
          <w:u w:val="single"/>
          <w:lang w:val="uk-UA"/>
        </w:rPr>
      </w:pPr>
    </w:p>
    <w:p w:rsidR="00DC14FA" w:rsidRDefault="00DC14FA" w:rsidP="00DC14FA">
      <w:pPr>
        <w:jc w:val="center"/>
        <w:rPr>
          <w:b/>
          <w:sz w:val="28"/>
          <w:szCs w:val="28"/>
          <w:lang w:val="uk-UA"/>
        </w:rPr>
      </w:pPr>
      <w:r>
        <w:rPr>
          <w:b/>
          <w:sz w:val="28"/>
          <w:szCs w:val="28"/>
          <w:lang w:val="uk-UA"/>
        </w:rPr>
        <w:t xml:space="preserve">Роздрібний продаж споживчих товарів, вироблених на території України, підприємствами через торгову мережу по </w:t>
      </w:r>
      <w:proofErr w:type="spellStart"/>
      <w:r>
        <w:rPr>
          <w:b/>
          <w:sz w:val="28"/>
          <w:szCs w:val="28"/>
          <w:lang w:val="uk-UA"/>
        </w:rPr>
        <w:t>м.Києву</w:t>
      </w:r>
      <w:proofErr w:type="spellEnd"/>
      <w:r>
        <w:rPr>
          <w:b/>
          <w:sz w:val="28"/>
          <w:szCs w:val="28"/>
          <w:lang w:val="uk-UA"/>
        </w:rPr>
        <w:t xml:space="preserve"> за 2014 рік</w:t>
      </w:r>
    </w:p>
    <w:p w:rsidR="00DC14FA" w:rsidRDefault="00DC14FA" w:rsidP="00DC14FA">
      <w:pPr>
        <w:jc w:val="center"/>
        <w:rPr>
          <w:b/>
          <w:sz w:val="28"/>
          <w:szCs w:val="28"/>
          <w:lang w:val="uk-UA"/>
        </w:rPr>
      </w:pPr>
    </w:p>
    <w:p w:rsidR="00DC14FA" w:rsidRPr="00C66664" w:rsidRDefault="00DC14FA" w:rsidP="00DC14FA">
      <w:pPr>
        <w:pStyle w:val="a6"/>
        <w:spacing w:after="0"/>
        <w:ind w:left="0" w:firstLine="720"/>
        <w:jc w:val="both"/>
        <w:rPr>
          <w:sz w:val="28"/>
          <w:szCs w:val="28"/>
          <w:lang w:val="uk-UA"/>
        </w:rPr>
      </w:pPr>
      <w:r>
        <w:rPr>
          <w:sz w:val="28"/>
          <w:szCs w:val="28"/>
          <w:lang w:val="uk-UA"/>
        </w:rPr>
        <w:t>З</w:t>
      </w:r>
      <w:r w:rsidRPr="00EC004C">
        <w:rPr>
          <w:sz w:val="28"/>
          <w:szCs w:val="28"/>
          <w:lang w:val="uk-UA"/>
        </w:rPr>
        <w:t>а</w:t>
      </w:r>
      <w:r>
        <w:rPr>
          <w:sz w:val="28"/>
          <w:szCs w:val="28"/>
          <w:lang w:val="uk-UA"/>
        </w:rPr>
        <w:t xml:space="preserve"> </w:t>
      </w:r>
      <w:r w:rsidRPr="00EC004C">
        <w:rPr>
          <w:sz w:val="28"/>
          <w:szCs w:val="28"/>
          <w:lang w:val="uk-UA"/>
        </w:rPr>
        <w:t>20</w:t>
      </w:r>
      <w:r>
        <w:rPr>
          <w:sz w:val="28"/>
          <w:szCs w:val="28"/>
          <w:lang w:val="uk-UA"/>
        </w:rPr>
        <w:t>14р. підприємствами (</w:t>
      </w:r>
      <w:r w:rsidRPr="00EC004C">
        <w:rPr>
          <w:sz w:val="28"/>
          <w:szCs w:val="28"/>
          <w:lang w:val="uk-UA"/>
        </w:rPr>
        <w:t>юридичними особами</w:t>
      </w:r>
      <w:r>
        <w:rPr>
          <w:sz w:val="28"/>
          <w:szCs w:val="28"/>
          <w:lang w:val="uk-UA"/>
        </w:rPr>
        <w:t>)</w:t>
      </w:r>
      <w:r w:rsidRPr="00EC004C">
        <w:rPr>
          <w:sz w:val="28"/>
          <w:szCs w:val="28"/>
          <w:lang w:val="uk-UA"/>
        </w:rPr>
        <w:t>, які здійснюють діяльність з роздрібно</w:t>
      </w:r>
      <w:r>
        <w:rPr>
          <w:sz w:val="28"/>
          <w:szCs w:val="28"/>
          <w:lang w:val="uk-UA"/>
        </w:rPr>
        <w:t xml:space="preserve">ї торгівлі по </w:t>
      </w:r>
      <w:proofErr w:type="spellStart"/>
      <w:r>
        <w:rPr>
          <w:sz w:val="28"/>
          <w:szCs w:val="28"/>
          <w:lang w:val="uk-UA"/>
        </w:rPr>
        <w:t>м.Києву</w:t>
      </w:r>
      <w:proofErr w:type="spellEnd"/>
      <w:r w:rsidRPr="00EC004C">
        <w:rPr>
          <w:sz w:val="28"/>
          <w:szCs w:val="28"/>
          <w:lang w:val="uk-UA"/>
        </w:rPr>
        <w:t xml:space="preserve">, було реалізовано населенню товарів виробництва України на суму </w:t>
      </w:r>
      <w:r>
        <w:rPr>
          <w:sz w:val="28"/>
          <w:szCs w:val="28"/>
          <w:lang w:val="uk-UA"/>
        </w:rPr>
        <w:t>39416,8</w:t>
      </w:r>
      <w:r w:rsidRPr="00EC004C">
        <w:rPr>
          <w:sz w:val="28"/>
          <w:szCs w:val="28"/>
          <w:lang w:val="uk-UA"/>
        </w:rPr>
        <w:t xml:space="preserve"> </w:t>
      </w:r>
      <w:proofErr w:type="spellStart"/>
      <w:r w:rsidRPr="00EC004C">
        <w:rPr>
          <w:sz w:val="28"/>
          <w:szCs w:val="28"/>
          <w:lang w:val="uk-UA"/>
        </w:rPr>
        <w:t>млн.грн</w:t>
      </w:r>
      <w:proofErr w:type="spellEnd"/>
      <w:r w:rsidRPr="00EC004C">
        <w:rPr>
          <w:sz w:val="28"/>
          <w:szCs w:val="28"/>
          <w:lang w:val="uk-UA"/>
        </w:rPr>
        <w:t xml:space="preserve">., що на </w:t>
      </w:r>
      <w:r>
        <w:rPr>
          <w:sz w:val="28"/>
          <w:szCs w:val="28"/>
          <w:lang w:val="uk-UA"/>
        </w:rPr>
        <w:t>5,8</w:t>
      </w:r>
      <w:r w:rsidRPr="00EC004C">
        <w:rPr>
          <w:sz w:val="28"/>
          <w:szCs w:val="28"/>
          <w:lang w:val="uk-UA"/>
        </w:rPr>
        <w:t>%</w:t>
      </w:r>
      <w:r>
        <w:rPr>
          <w:sz w:val="28"/>
          <w:szCs w:val="28"/>
          <w:vertAlign w:val="superscript"/>
          <w:lang w:val="uk-UA"/>
        </w:rPr>
        <w:t>1</w:t>
      </w:r>
      <w:r w:rsidRPr="00EC004C">
        <w:rPr>
          <w:sz w:val="28"/>
          <w:szCs w:val="28"/>
          <w:lang w:val="uk-UA"/>
        </w:rPr>
        <w:t xml:space="preserve"> </w:t>
      </w:r>
      <w:r>
        <w:rPr>
          <w:sz w:val="28"/>
          <w:szCs w:val="28"/>
          <w:lang w:val="uk-UA"/>
        </w:rPr>
        <w:t>мен</w:t>
      </w:r>
      <w:r w:rsidRPr="00EC004C">
        <w:rPr>
          <w:sz w:val="28"/>
          <w:szCs w:val="28"/>
          <w:lang w:val="uk-UA"/>
        </w:rPr>
        <w:t xml:space="preserve">ше по відношенню до </w:t>
      </w:r>
      <w:r>
        <w:rPr>
          <w:sz w:val="28"/>
          <w:szCs w:val="28"/>
          <w:lang w:val="uk-UA"/>
        </w:rPr>
        <w:t>2013р</w:t>
      </w:r>
      <w:r w:rsidRPr="00EC004C">
        <w:rPr>
          <w:sz w:val="28"/>
          <w:szCs w:val="28"/>
          <w:lang w:val="uk-UA"/>
        </w:rPr>
        <w:t xml:space="preserve">. </w:t>
      </w:r>
      <w:proofErr w:type="spellStart"/>
      <w:r w:rsidRPr="00EC004C">
        <w:rPr>
          <w:sz w:val="28"/>
          <w:szCs w:val="28"/>
        </w:rPr>
        <w:t>Питома</w:t>
      </w:r>
      <w:proofErr w:type="spellEnd"/>
      <w:r w:rsidRPr="00EC004C">
        <w:rPr>
          <w:sz w:val="28"/>
          <w:szCs w:val="28"/>
        </w:rPr>
        <w:t xml:space="preserve"> вага продажу </w:t>
      </w:r>
      <w:r w:rsidRPr="00C66664">
        <w:rPr>
          <w:sz w:val="28"/>
          <w:szCs w:val="28"/>
          <w:lang w:val="uk-UA"/>
        </w:rPr>
        <w:t>вітчизняних товарі</w:t>
      </w:r>
      <w:proofErr w:type="gramStart"/>
      <w:r w:rsidRPr="00C66664">
        <w:rPr>
          <w:sz w:val="28"/>
          <w:szCs w:val="28"/>
          <w:lang w:val="uk-UA"/>
        </w:rPr>
        <w:t>в станови</w:t>
      </w:r>
      <w:r>
        <w:rPr>
          <w:sz w:val="28"/>
          <w:szCs w:val="28"/>
          <w:lang w:val="uk-UA"/>
        </w:rPr>
        <w:t>ла</w:t>
      </w:r>
      <w:proofErr w:type="gramEnd"/>
      <w:r w:rsidRPr="00C66664">
        <w:rPr>
          <w:sz w:val="28"/>
          <w:szCs w:val="28"/>
          <w:lang w:val="uk-UA"/>
        </w:rPr>
        <w:t xml:space="preserve"> </w:t>
      </w:r>
      <w:r>
        <w:rPr>
          <w:sz w:val="28"/>
          <w:szCs w:val="28"/>
          <w:lang w:val="uk-UA"/>
        </w:rPr>
        <w:t>47,5% (</w:t>
      </w:r>
      <w:r w:rsidRPr="00C66664">
        <w:rPr>
          <w:sz w:val="28"/>
          <w:szCs w:val="28"/>
          <w:lang w:val="uk-UA"/>
        </w:rPr>
        <w:t>201</w:t>
      </w:r>
      <w:r>
        <w:rPr>
          <w:sz w:val="28"/>
          <w:szCs w:val="28"/>
          <w:lang w:val="uk-UA"/>
        </w:rPr>
        <w:t>3</w:t>
      </w:r>
      <w:r w:rsidRPr="00C66664">
        <w:rPr>
          <w:sz w:val="28"/>
          <w:szCs w:val="28"/>
          <w:lang w:val="uk-UA"/>
        </w:rPr>
        <w:t xml:space="preserve">р. – </w:t>
      </w:r>
      <w:r>
        <w:rPr>
          <w:sz w:val="28"/>
          <w:szCs w:val="28"/>
          <w:lang w:val="uk-UA"/>
        </w:rPr>
        <w:t>47,0</w:t>
      </w:r>
      <w:r w:rsidRPr="00C66664">
        <w:rPr>
          <w:sz w:val="28"/>
          <w:szCs w:val="28"/>
          <w:lang w:val="uk-UA"/>
        </w:rPr>
        <w:t>%) від усього продажу товарів через торгову мережу.</w:t>
      </w:r>
    </w:p>
    <w:p w:rsidR="00DC14FA" w:rsidRPr="001175CA" w:rsidRDefault="00DC14FA" w:rsidP="00DC14FA">
      <w:pPr>
        <w:pStyle w:val="a6"/>
        <w:spacing w:after="0"/>
        <w:ind w:left="0" w:firstLine="720"/>
        <w:jc w:val="both"/>
        <w:rPr>
          <w:sz w:val="28"/>
          <w:szCs w:val="28"/>
          <w:lang w:val="uk-UA"/>
        </w:rPr>
      </w:pPr>
      <w:r w:rsidRPr="00C66664">
        <w:rPr>
          <w:sz w:val="28"/>
          <w:szCs w:val="28"/>
          <w:lang w:val="uk-UA"/>
        </w:rPr>
        <w:t xml:space="preserve">Споживчих товарів продовольчої групи українського товаровиробника через торгову мережу було реалізовано на суму </w:t>
      </w:r>
      <w:r>
        <w:rPr>
          <w:sz w:val="28"/>
          <w:szCs w:val="28"/>
          <w:lang w:val="uk-UA"/>
        </w:rPr>
        <w:br/>
        <w:t>25630,5</w:t>
      </w:r>
      <w:r w:rsidRPr="00C66664">
        <w:rPr>
          <w:sz w:val="28"/>
          <w:szCs w:val="28"/>
          <w:lang w:val="uk-UA"/>
        </w:rPr>
        <w:t xml:space="preserve"> </w:t>
      </w:r>
      <w:proofErr w:type="spellStart"/>
      <w:r w:rsidRPr="00C66664">
        <w:rPr>
          <w:sz w:val="28"/>
          <w:szCs w:val="28"/>
          <w:lang w:val="uk-UA"/>
        </w:rPr>
        <w:t>млн.грн</w:t>
      </w:r>
      <w:proofErr w:type="spellEnd"/>
      <w:r w:rsidRPr="00C66664">
        <w:rPr>
          <w:sz w:val="28"/>
          <w:szCs w:val="28"/>
          <w:lang w:val="uk-UA"/>
        </w:rPr>
        <w:t xml:space="preserve">., що на </w:t>
      </w:r>
      <w:r>
        <w:rPr>
          <w:sz w:val="28"/>
          <w:szCs w:val="28"/>
          <w:lang w:val="uk-UA"/>
        </w:rPr>
        <w:t>0,9</w:t>
      </w:r>
      <w:r w:rsidRPr="00C66664">
        <w:rPr>
          <w:sz w:val="28"/>
          <w:szCs w:val="28"/>
          <w:lang w:val="uk-UA"/>
        </w:rPr>
        <w:t>%</w:t>
      </w:r>
      <w:r>
        <w:rPr>
          <w:sz w:val="28"/>
          <w:szCs w:val="28"/>
          <w:vertAlign w:val="superscript"/>
          <w:lang w:val="uk-UA"/>
        </w:rPr>
        <w:t>1</w:t>
      </w:r>
      <w:r w:rsidRPr="00C66664">
        <w:rPr>
          <w:sz w:val="28"/>
          <w:szCs w:val="28"/>
          <w:lang w:val="uk-UA"/>
        </w:rPr>
        <w:t xml:space="preserve"> </w:t>
      </w:r>
      <w:r>
        <w:rPr>
          <w:sz w:val="28"/>
          <w:szCs w:val="28"/>
          <w:lang w:val="uk-UA"/>
        </w:rPr>
        <w:t>мен</w:t>
      </w:r>
      <w:r w:rsidRPr="00C66664">
        <w:rPr>
          <w:sz w:val="28"/>
          <w:szCs w:val="28"/>
          <w:lang w:val="uk-UA"/>
        </w:rPr>
        <w:t>ше, ніж за попередн</w:t>
      </w:r>
      <w:r>
        <w:rPr>
          <w:sz w:val="28"/>
          <w:szCs w:val="28"/>
          <w:lang w:val="uk-UA"/>
        </w:rPr>
        <w:t>ій рік</w:t>
      </w:r>
      <w:r w:rsidRPr="00C66664">
        <w:rPr>
          <w:sz w:val="28"/>
          <w:szCs w:val="28"/>
          <w:lang w:val="uk-UA"/>
        </w:rPr>
        <w:t xml:space="preserve">. Питома вага продажу продовольчих товарів, вироблених в Україні, становила </w:t>
      </w:r>
      <w:r>
        <w:rPr>
          <w:sz w:val="28"/>
          <w:szCs w:val="28"/>
          <w:lang w:val="uk-UA"/>
        </w:rPr>
        <w:t>80,4</w:t>
      </w:r>
      <w:r w:rsidRPr="00C66664">
        <w:rPr>
          <w:sz w:val="28"/>
          <w:szCs w:val="28"/>
          <w:lang w:val="uk-UA"/>
        </w:rPr>
        <w:t>% за</w:t>
      </w:r>
      <w:r>
        <w:rPr>
          <w:sz w:val="28"/>
          <w:szCs w:val="28"/>
          <w:lang w:val="uk-UA"/>
        </w:rPr>
        <w:t xml:space="preserve"> 2014р. проти 81,1% за 2013р.</w:t>
      </w:r>
    </w:p>
    <w:p w:rsidR="00DC14FA" w:rsidRPr="00EC004C" w:rsidRDefault="00DC14FA" w:rsidP="00DC14FA">
      <w:pPr>
        <w:ind w:firstLine="720"/>
        <w:jc w:val="both"/>
        <w:rPr>
          <w:sz w:val="28"/>
          <w:szCs w:val="28"/>
          <w:lang w:val="uk-UA"/>
        </w:rPr>
      </w:pPr>
      <w:r w:rsidRPr="00CA1421">
        <w:rPr>
          <w:sz w:val="28"/>
          <w:szCs w:val="28"/>
          <w:lang w:val="uk-UA"/>
        </w:rPr>
        <w:t>Найбільша (від 95% до 100%) частка продажу продовольчих товарів українського виробника спостерігалась в обороті жирів тваринних харчових – 99,</w:t>
      </w:r>
      <w:r>
        <w:rPr>
          <w:sz w:val="28"/>
          <w:szCs w:val="28"/>
          <w:lang w:val="uk-UA"/>
        </w:rPr>
        <w:t>2</w:t>
      </w:r>
      <w:r w:rsidRPr="00CA1421">
        <w:rPr>
          <w:sz w:val="28"/>
          <w:szCs w:val="28"/>
          <w:lang w:val="uk-UA"/>
        </w:rPr>
        <w:t>%, яєць – 9</w:t>
      </w:r>
      <w:r>
        <w:rPr>
          <w:sz w:val="28"/>
          <w:szCs w:val="28"/>
          <w:lang w:val="uk-UA"/>
        </w:rPr>
        <w:t>7,1</w:t>
      </w:r>
      <w:r w:rsidRPr="00CA1421">
        <w:rPr>
          <w:sz w:val="28"/>
          <w:szCs w:val="28"/>
          <w:lang w:val="uk-UA"/>
        </w:rPr>
        <w:t xml:space="preserve">%, </w:t>
      </w:r>
      <w:r>
        <w:rPr>
          <w:sz w:val="28"/>
          <w:szCs w:val="28"/>
          <w:lang w:val="uk-UA"/>
        </w:rPr>
        <w:t>маргарину – 95,8%, масла вершкового – 95,3%</w:t>
      </w:r>
      <w:r w:rsidRPr="00CA1421">
        <w:rPr>
          <w:sz w:val="28"/>
          <w:szCs w:val="28"/>
          <w:lang w:val="uk-UA"/>
        </w:rPr>
        <w:t>.</w:t>
      </w:r>
    </w:p>
    <w:p w:rsidR="00DC14FA" w:rsidRDefault="00DC14FA" w:rsidP="00DC14FA">
      <w:pPr>
        <w:ind w:firstLine="720"/>
        <w:jc w:val="both"/>
        <w:rPr>
          <w:sz w:val="28"/>
          <w:szCs w:val="28"/>
          <w:lang w:val="uk-UA"/>
        </w:rPr>
      </w:pPr>
      <w:r>
        <w:rPr>
          <w:sz w:val="28"/>
          <w:szCs w:val="28"/>
          <w:lang w:val="uk-UA"/>
        </w:rPr>
        <w:t xml:space="preserve">Найбільше </w:t>
      </w:r>
      <w:r w:rsidRPr="00EC004C">
        <w:rPr>
          <w:sz w:val="28"/>
          <w:szCs w:val="28"/>
          <w:lang w:val="uk-UA"/>
        </w:rPr>
        <w:t>з</w:t>
      </w:r>
      <w:r>
        <w:rPr>
          <w:sz w:val="28"/>
          <w:szCs w:val="28"/>
          <w:lang w:val="uk-UA"/>
        </w:rPr>
        <w:t>роста</w:t>
      </w:r>
      <w:r w:rsidRPr="00EC004C">
        <w:rPr>
          <w:sz w:val="28"/>
          <w:szCs w:val="28"/>
          <w:lang w:val="uk-UA"/>
        </w:rPr>
        <w:t xml:space="preserve">ння </w:t>
      </w:r>
      <w:r>
        <w:rPr>
          <w:sz w:val="28"/>
          <w:szCs w:val="28"/>
          <w:lang w:val="uk-UA"/>
        </w:rPr>
        <w:t>питомої ваги</w:t>
      </w:r>
      <w:r w:rsidRPr="00EC004C">
        <w:rPr>
          <w:sz w:val="28"/>
          <w:szCs w:val="28"/>
          <w:lang w:val="uk-UA"/>
        </w:rPr>
        <w:t xml:space="preserve"> продажу вітчизняних продовольчих товарів </w:t>
      </w:r>
      <w:r>
        <w:rPr>
          <w:sz w:val="28"/>
          <w:szCs w:val="28"/>
          <w:lang w:val="uk-UA"/>
        </w:rPr>
        <w:t xml:space="preserve">спостерігалось </w:t>
      </w:r>
      <w:r w:rsidRPr="00EC004C">
        <w:rPr>
          <w:sz w:val="28"/>
          <w:szCs w:val="28"/>
          <w:lang w:val="uk-UA"/>
        </w:rPr>
        <w:t xml:space="preserve">в обороті </w:t>
      </w:r>
      <w:r w:rsidRPr="00CA1421">
        <w:rPr>
          <w:sz w:val="28"/>
          <w:szCs w:val="28"/>
          <w:lang w:val="uk-UA"/>
        </w:rPr>
        <w:t xml:space="preserve">жирів тваринних </w:t>
      </w:r>
      <w:r>
        <w:rPr>
          <w:sz w:val="28"/>
          <w:szCs w:val="28"/>
          <w:lang w:val="uk-UA"/>
        </w:rPr>
        <w:br/>
      </w:r>
      <w:r w:rsidRPr="00CA1421">
        <w:rPr>
          <w:sz w:val="28"/>
          <w:szCs w:val="28"/>
          <w:lang w:val="uk-UA"/>
        </w:rPr>
        <w:t>харчових</w:t>
      </w:r>
      <w:r>
        <w:rPr>
          <w:sz w:val="28"/>
          <w:szCs w:val="28"/>
          <w:lang w:val="uk-UA"/>
        </w:rPr>
        <w:t xml:space="preserve"> – на 9,0 </w:t>
      </w:r>
      <w:proofErr w:type="spellStart"/>
      <w:r>
        <w:rPr>
          <w:sz w:val="28"/>
          <w:szCs w:val="28"/>
          <w:lang w:val="uk-UA"/>
        </w:rPr>
        <w:t>в.п</w:t>
      </w:r>
      <w:proofErr w:type="spellEnd"/>
      <w:r>
        <w:rPr>
          <w:sz w:val="28"/>
          <w:szCs w:val="28"/>
          <w:lang w:val="uk-UA"/>
        </w:rPr>
        <w:t xml:space="preserve">., вина ігристого (шампанського) – на 7,9 </w:t>
      </w:r>
      <w:proofErr w:type="spellStart"/>
      <w:r>
        <w:rPr>
          <w:sz w:val="28"/>
          <w:szCs w:val="28"/>
          <w:lang w:val="uk-UA"/>
        </w:rPr>
        <w:t>в.п</w:t>
      </w:r>
      <w:proofErr w:type="spellEnd"/>
      <w:r>
        <w:rPr>
          <w:sz w:val="28"/>
          <w:szCs w:val="28"/>
          <w:lang w:val="uk-UA"/>
        </w:rPr>
        <w:t xml:space="preserve">., пива – на 6,6 </w:t>
      </w:r>
      <w:proofErr w:type="spellStart"/>
      <w:r>
        <w:rPr>
          <w:sz w:val="28"/>
          <w:szCs w:val="28"/>
          <w:lang w:val="uk-UA"/>
        </w:rPr>
        <w:t>в.п</w:t>
      </w:r>
      <w:proofErr w:type="spellEnd"/>
      <w:r>
        <w:rPr>
          <w:sz w:val="28"/>
          <w:szCs w:val="28"/>
          <w:lang w:val="uk-UA"/>
        </w:rPr>
        <w:t xml:space="preserve">., коньяку – на 5,7 </w:t>
      </w:r>
      <w:proofErr w:type="spellStart"/>
      <w:r>
        <w:rPr>
          <w:sz w:val="28"/>
          <w:szCs w:val="28"/>
          <w:lang w:val="uk-UA"/>
        </w:rPr>
        <w:t>в.п</w:t>
      </w:r>
      <w:proofErr w:type="spellEnd"/>
      <w:r>
        <w:rPr>
          <w:sz w:val="28"/>
          <w:szCs w:val="28"/>
          <w:lang w:val="uk-UA"/>
        </w:rPr>
        <w:t xml:space="preserve">., напоїв слабоалкогольних – на 5,3 </w:t>
      </w:r>
      <w:proofErr w:type="spellStart"/>
      <w:r>
        <w:rPr>
          <w:sz w:val="28"/>
          <w:szCs w:val="28"/>
          <w:lang w:val="uk-UA"/>
        </w:rPr>
        <w:t>в.п</w:t>
      </w:r>
      <w:proofErr w:type="spellEnd"/>
      <w:r>
        <w:rPr>
          <w:sz w:val="28"/>
          <w:szCs w:val="28"/>
          <w:lang w:val="uk-UA"/>
        </w:rPr>
        <w:t xml:space="preserve">., виробів макаронних – на 4,3 </w:t>
      </w:r>
      <w:proofErr w:type="spellStart"/>
      <w:r>
        <w:rPr>
          <w:sz w:val="28"/>
          <w:szCs w:val="28"/>
          <w:lang w:val="uk-UA"/>
        </w:rPr>
        <w:t>в.п</w:t>
      </w:r>
      <w:proofErr w:type="spellEnd"/>
      <w:r>
        <w:rPr>
          <w:sz w:val="28"/>
          <w:szCs w:val="28"/>
          <w:lang w:val="uk-UA"/>
        </w:rPr>
        <w:t xml:space="preserve">. </w:t>
      </w:r>
    </w:p>
    <w:p w:rsidR="00DC14FA" w:rsidRDefault="00DC14FA" w:rsidP="00DC14FA">
      <w:pPr>
        <w:jc w:val="both"/>
        <w:rPr>
          <w:bCs/>
          <w:sz w:val="22"/>
          <w:szCs w:val="22"/>
          <w:lang w:val="uk-UA"/>
        </w:rPr>
      </w:pPr>
      <w:r w:rsidRPr="00C66664">
        <w:rPr>
          <w:sz w:val="28"/>
          <w:szCs w:val="28"/>
          <w:lang w:val="uk-UA"/>
        </w:rPr>
        <w:t xml:space="preserve">Споживчих товарів непродовольчої групи вітчизняного виробника через торгову мережу було реалізовано на суму </w:t>
      </w:r>
      <w:r>
        <w:rPr>
          <w:sz w:val="28"/>
          <w:szCs w:val="28"/>
          <w:lang w:val="uk-UA"/>
        </w:rPr>
        <w:t>13786,3</w:t>
      </w:r>
      <w:r w:rsidRPr="00C66664">
        <w:rPr>
          <w:sz w:val="28"/>
          <w:szCs w:val="28"/>
          <w:lang w:val="uk-UA"/>
        </w:rPr>
        <w:t xml:space="preserve"> </w:t>
      </w:r>
      <w:proofErr w:type="spellStart"/>
      <w:r w:rsidRPr="00C66664">
        <w:rPr>
          <w:sz w:val="28"/>
          <w:szCs w:val="28"/>
          <w:lang w:val="uk-UA"/>
        </w:rPr>
        <w:t>млн.грн</w:t>
      </w:r>
      <w:proofErr w:type="spellEnd"/>
      <w:r w:rsidRPr="00C66664">
        <w:rPr>
          <w:sz w:val="28"/>
          <w:szCs w:val="28"/>
          <w:lang w:val="uk-UA"/>
        </w:rPr>
        <w:t xml:space="preserve">., що на </w:t>
      </w:r>
      <w:r>
        <w:rPr>
          <w:sz w:val="28"/>
          <w:szCs w:val="28"/>
          <w:lang w:val="uk-UA"/>
        </w:rPr>
        <w:br/>
      </w:r>
      <w:r>
        <w:rPr>
          <w:bCs/>
          <w:sz w:val="22"/>
          <w:szCs w:val="22"/>
          <w:lang w:val="uk-UA"/>
        </w:rPr>
        <w:t>_____________</w:t>
      </w:r>
    </w:p>
    <w:p w:rsidR="00DC14FA" w:rsidRPr="0017619B" w:rsidRDefault="00DC14FA" w:rsidP="00DC14FA">
      <w:pPr>
        <w:jc w:val="both"/>
        <w:rPr>
          <w:bCs/>
          <w:sz w:val="22"/>
          <w:szCs w:val="22"/>
          <w:lang w:val="uk-UA"/>
        </w:rPr>
      </w:pPr>
      <w:r w:rsidRPr="0017619B">
        <w:rPr>
          <w:bCs/>
          <w:sz w:val="22"/>
          <w:szCs w:val="22"/>
          <w:vertAlign w:val="superscript"/>
          <w:lang w:val="uk-UA"/>
        </w:rPr>
        <w:t>1</w:t>
      </w:r>
      <w:r w:rsidRPr="0017619B">
        <w:rPr>
          <w:bCs/>
          <w:sz w:val="22"/>
          <w:szCs w:val="22"/>
          <w:lang w:val="uk-UA"/>
        </w:rPr>
        <w:t xml:space="preserve"> У порівнянних цінах.</w:t>
      </w:r>
    </w:p>
    <w:p w:rsidR="00DC14FA" w:rsidRPr="00C66664" w:rsidRDefault="00DC14FA" w:rsidP="00DC14FA">
      <w:pPr>
        <w:pStyle w:val="a6"/>
        <w:spacing w:after="0"/>
        <w:ind w:left="0"/>
        <w:jc w:val="both"/>
        <w:rPr>
          <w:sz w:val="28"/>
          <w:szCs w:val="28"/>
          <w:lang w:val="uk-UA"/>
        </w:rPr>
      </w:pPr>
      <w:r>
        <w:rPr>
          <w:sz w:val="28"/>
          <w:szCs w:val="28"/>
          <w:lang w:val="uk-UA"/>
        </w:rPr>
        <w:lastRenderedPageBreak/>
        <w:t>14,3</w:t>
      </w:r>
      <w:r w:rsidRPr="00C66664">
        <w:rPr>
          <w:sz w:val="28"/>
          <w:szCs w:val="28"/>
          <w:lang w:val="uk-UA"/>
        </w:rPr>
        <w:t>%</w:t>
      </w:r>
      <w:r>
        <w:rPr>
          <w:sz w:val="28"/>
          <w:szCs w:val="28"/>
          <w:vertAlign w:val="superscript"/>
          <w:lang w:val="uk-UA"/>
        </w:rPr>
        <w:t>1</w:t>
      </w:r>
      <w:r w:rsidRPr="00C66664">
        <w:rPr>
          <w:sz w:val="28"/>
          <w:szCs w:val="28"/>
          <w:lang w:val="uk-UA"/>
        </w:rPr>
        <w:t xml:space="preserve"> </w:t>
      </w:r>
      <w:r>
        <w:rPr>
          <w:sz w:val="28"/>
          <w:szCs w:val="28"/>
          <w:lang w:val="uk-UA"/>
        </w:rPr>
        <w:t>мен</w:t>
      </w:r>
      <w:r w:rsidRPr="00C66664">
        <w:rPr>
          <w:sz w:val="28"/>
          <w:szCs w:val="28"/>
          <w:lang w:val="uk-UA"/>
        </w:rPr>
        <w:t>ше, ніж за попередн</w:t>
      </w:r>
      <w:r>
        <w:rPr>
          <w:sz w:val="28"/>
          <w:szCs w:val="28"/>
          <w:lang w:val="uk-UA"/>
        </w:rPr>
        <w:t>ій</w:t>
      </w:r>
      <w:r w:rsidRPr="00C66664">
        <w:rPr>
          <w:sz w:val="28"/>
          <w:szCs w:val="28"/>
          <w:lang w:val="uk-UA"/>
        </w:rPr>
        <w:t xml:space="preserve"> р</w:t>
      </w:r>
      <w:r>
        <w:rPr>
          <w:sz w:val="28"/>
          <w:szCs w:val="28"/>
          <w:lang w:val="uk-UA"/>
        </w:rPr>
        <w:t>ік</w:t>
      </w:r>
      <w:r w:rsidRPr="00C66664">
        <w:rPr>
          <w:sz w:val="28"/>
          <w:szCs w:val="28"/>
          <w:lang w:val="uk-UA"/>
        </w:rPr>
        <w:t xml:space="preserve">. Питома вага продажу непродовольчих товарів, вироблених в Україні, становила </w:t>
      </w:r>
      <w:r>
        <w:rPr>
          <w:sz w:val="28"/>
          <w:szCs w:val="28"/>
          <w:lang w:val="uk-UA"/>
        </w:rPr>
        <w:t>27,0</w:t>
      </w:r>
      <w:r w:rsidRPr="00C66664">
        <w:rPr>
          <w:sz w:val="28"/>
          <w:szCs w:val="28"/>
          <w:lang w:val="uk-UA"/>
        </w:rPr>
        <w:t>% за 201</w:t>
      </w:r>
      <w:r>
        <w:rPr>
          <w:sz w:val="28"/>
          <w:szCs w:val="28"/>
          <w:lang w:val="uk-UA"/>
        </w:rPr>
        <w:t>4</w:t>
      </w:r>
      <w:r w:rsidRPr="00C66664">
        <w:rPr>
          <w:sz w:val="28"/>
          <w:szCs w:val="28"/>
          <w:lang w:val="uk-UA"/>
        </w:rPr>
        <w:t xml:space="preserve">р. проти </w:t>
      </w:r>
      <w:r>
        <w:rPr>
          <w:sz w:val="28"/>
          <w:szCs w:val="28"/>
          <w:lang w:val="uk-UA"/>
        </w:rPr>
        <w:t>27,2</w:t>
      </w:r>
      <w:r w:rsidRPr="00C66664">
        <w:rPr>
          <w:sz w:val="28"/>
          <w:szCs w:val="28"/>
          <w:lang w:val="uk-UA"/>
        </w:rPr>
        <w:t>% за 201</w:t>
      </w:r>
      <w:r>
        <w:rPr>
          <w:sz w:val="28"/>
          <w:szCs w:val="28"/>
          <w:lang w:val="uk-UA"/>
        </w:rPr>
        <w:t>3</w:t>
      </w:r>
      <w:r w:rsidRPr="00C66664">
        <w:rPr>
          <w:sz w:val="28"/>
          <w:szCs w:val="28"/>
          <w:lang w:val="uk-UA"/>
        </w:rPr>
        <w:t>р.</w:t>
      </w:r>
    </w:p>
    <w:p w:rsidR="00DC14FA" w:rsidRDefault="00DC14FA" w:rsidP="00DC14FA">
      <w:pPr>
        <w:ind w:firstLine="720"/>
        <w:jc w:val="both"/>
        <w:rPr>
          <w:sz w:val="28"/>
          <w:szCs w:val="28"/>
          <w:lang w:val="uk-UA"/>
        </w:rPr>
      </w:pPr>
      <w:r w:rsidRPr="00EC004C">
        <w:rPr>
          <w:sz w:val="28"/>
          <w:szCs w:val="28"/>
          <w:lang w:val="uk-UA"/>
        </w:rPr>
        <w:t xml:space="preserve">Найбільша </w:t>
      </w:r>
      <w:r>
        <w:rPr>
          <w:sz w:val="28"/>
          <w:szCs w:val="28"/>
          <w:lang w:val="uk-UA"/>
        </w:rPr>
        <w:t xml:space="preserve">(від 50% до 100%) </w:t>
      </w:r>
      <w:r w:rsidRPr="00EC004C">
        <w:rPr>
          <w:sz w:val="28"/>
          <w:szCs w:val="28"/>
          <w:lang w:val="uk-UA"/>
        </w:rPr>
        <w:t>питома вага продажу продукції українських виробників спостеріга</w:t>
      </w:r>
      <w:r>
        <w:rPr>
          <w:sz w:val="28"/>
          <w:szCs w:val="28"/>
          <w:lang w:val="uk-UA"/>
        </w:rPr>
        <w:t>лась</w:t>
      </w:r>
      <w:r w:rsidRPr="00EC004C">
        <w:rPr>
          <w:sz w:val="28"/>
          <w:szCs w:val="28"/>
          <w:lang w:val="uk-UA"/>
        </w:rPr>
        <w:t xml:space="preserve"> в обороті </w:t>
      </w:r>
      <w:r>
        <w:rPr>
          <w:sz w:val="28"/>
          <w:szCs w:val="28"/>
          <w:lang w:val="uk-UA"/>
        </w:rPr>
        <w:t>книг, газет та журналів – 84,4% (2013р. – 88,1%), газу стисненого та скрапленого для автомобілів – 64,4% (62,8%),</w:t>
      </w:r>
      <w:r w:rsidRPr="00FA7881">
        <w:rPr>
          <w:sz w:val="28"/>
          <w:szCs w:val="28"/>
          <w:lang w:val="uk-UA"/>
        </w:rPr>
        <w:t xml:space="preserve"> </w:t>
      </w:r>
      <w:r>
        <w:rPr>
          <w:sz w:val="28"/>
          <w:szCs w:val="28"/>
          <w:lang w:val="uk-UA"/>
        </w:rPr>
        <w:t>дизельного пального – 52,9% (58,9%), канцелярських товарів – 54,7% (60,0%).</w:t>
      </w:r>
    </w:p>
    <w:p w:rsidR="00DC14FA" w:rsidRDefault="00DC14FA" w:rsidP="00DC14FA">
      <w:pPr>
        <w:ind w:firstLine="720"/>
        <w:jc w:val="both"/>
        <w:rPr>
          <w:sz w:val="28"/>
          <w:szCs w:val="28"/>
          <w:lang w:val="uk-UA"/>
        </w:rPr>
      </w:pPr>
      <w:r w:rsidRPr="00DB2EAB">
        <w:rPr>
          <w:sz w:val="28"/>
          <w:szCs w:val="28"/>
          <w:lang w:val="uk-UA"/>
        </w:rPr>
        <w:t>Найнижча (від 1% до 5%) частка продажу непродовольчих товарів вітчизняного виробництва спостерігалась в обороті ко</w:t>
      </w:r>
      <w:r>
        <w:rPr>
          <w:sz w:val="28"/>
          <w:szCs w:val="28"/>
          <w:lang w:val="uk-UA"/>
        </w:rPr>
        <w:t>мп’ютерів, периферійного устатку</w:t>
      </w:r>
      <w:r w:rsidRPr="00DB2EAB">
        <w:rPr>
          <w:sz w:val="28"/>
          <w:szCs w:val="28"/>
          <w:lang w:val="uk-UA"/>
        </w:rPr>
        <w:t>вання, програмного забезпечення – 0,</w:t>
      </w:r>
      <w:r>
        <w:rPr>
          <w:sz w:val="28"/>
          <w:szCs w:val="28"/>
          <w:lang w:val="uk-UA"/>
        </w:rPr>
        <w:t>1</w:t>
      </w:r>
      <w:r w:rsidRPr="00DB2EAB">
        <w:rPr>
          <w:sz w:val="28"/>
          <w:szCs w:val="28"/>
          <w:lang w:val="uk-UA"/>
        </w:rPr>
        <w:t>% (</w:t>
      </w:r>
      <w:r>
        <w:rPr>
          <w:sz w:val="28"/>
          <w:szCs w:val="28"/>
          <w:lang w:val="uk-UA"/>
        </w:rPr>
        <w:t xml:space="preserve">2013р. – </w:t>
      </w:r>
      <w:r w:rsidRPr="00DB2EAB">
        <w:rPr>
          <w:sz w:val="28"/>
          <w:szCs w:val="28"/>
          <w:lang w:val="uk-UA"/>
        </w:rPr>
        <w:t>0,</w:t>
      </w:r>
      <w:r>
        <w:rPr>
          <w:sz w:val="28"/>
          <w:szCs w:val="28"/>
          <w:lang w:val="uk-UA"/>
        </w:rPr>
        <w:t>5</w:t>
      </w:r>
      <w:r w:rsidRPr="00DB2EAB">
        <w:rPr>
          <w:sz w:val="28"/>
          <w:szCs w:val="28"/>
          <w:lang w:val="uk-UA"/>
        </w:rPr>
        <w:t xml:space="preserve">%), </w:t>
      </w:r>
      <w:proofErr w:type="spellStart"/>
      <w:r w:rsidRPr="00DB2EAB">
        <w:rPr>
          <w:sz w:val="28"/>
          <w:szCs w:val="28"/>
          <w:lang w:val="uk-UA"/>
        </w:rPr>
        <w:t>аудіо-</w:t>
      </w:r>
      <w:proofErr w:type="spellEnd"/>
      <w:r w:rsidRPr="00DB2EAB">
        <w:rPr>
          <w:sz w:val="28"/>
          <w:szCs w:val="28"/>
          <w:lang w:val="uk-UA"/>
        </w:rPr>
        <w:t xml:space="preserve"> та відео обладнання – </w:t>
      </w:r>
      <w:r>
        <w:rPr>
          <w:sz w:val="28"/>
          <w:szCs w:val="28"/>
          <w:lang w:val="uk-UA"/>
        </w:rPr>
        <w:t>0,4</w:t>
      </w:r>
      <w:r w:rsidRPr="00DB2EAB">
        <w:rPr>
          <w:sz w:val="28"/>
          <w:szCs w:val="28"/>
          <w:lang w:val="uk-UA"/>
        </w:rPr>
        <w:t>% (</w:t>
      </w:r>
      <w:r>
        <w:rPr>
          <w:sz w:val="28"/>
          <w:szCs w:val="28"/>
          <w:lang w:val="uk-UA"/>
        </w:rPr>
        <w:t>6,8</w:t>
      </w:r>
      <w:r w:rsidRPr="00DB2EAB">
        <w:rPr>
          <w:sz w:val="28"/>
          <w:szCs w:val="28"/>
          <w:lang w:val="uk-UA"/>
        </w:rPr>
        <w:t>%),</w:t>
      </w:r>
      <w:r>
        <w:rPr>
          <w:sz w:val="28"/>
          <w:szCs w:val="28"/>
          <w:lang w:val="uk-UA"/>
        </w:rPr>
        <w:t xml:space="preserve"> </w:t>
      </w:r>
      <w:r w:rsidRPr="00DB2EAB">
        <w:rPr>
          <w:sz w:val="28"/>
          <w:szCs w:val="28"/>
          <w:lang w:val="uk-UA"/>
        </w:rPr>
        <w:t xml:space="preserve">фотографічного, оптичного та точного </w:t>
      </w:r>
      <w:proofErr w:type="spellStart"/>
      <w:r w:rsidRPr="00DB2EAB">
        <w:rPr>
          <w:sz w:val="28"/>
          <w:szCs w:val="28"/>
          <w:lang w:val="uk-UA"/>
        </w:rPr>
        <w:t>устатковання</w:t>
      </w:r>
      <w:proofErr w:type="spellEnd"/>
      <w:r w:rsidRPr="00DB2EAB">
        <w:rPr>
          <w:sz w:val="28"/>
          <w:szCs w:val="28"/>
          <w:lang w:val="uk-UA"/>
        </w:rPr>
        <w:t xml:space="preserve"> – 0,</w:t>
      </w:r>
      <w:r>
        <w:rPr>
          <w:sz w:val="28"/>
          <w:szCs w:val="28"/>
          <w:lang w:val="uk-UA"/>
        </w:rPr>
        <w:t>6</w:t>
      </w:r>
      <w:r w:rsidRPr="00DB2EAB">
        <w:rPr>
          <w:sz w:val="28"/>
          <w:szCs w:val="28"/>
          <w:lang w:val="uk-UA"/>
        </w:rPr>
        <w:t>% (0,</w:t>
      </w:r>
      <w:r>
        <w:rPr>
          <w:sz w:val="28"/>
          <w:szCs w:val="28"/>
          <w:lang w:val="uk-UA"/>
        </w:rPr>
        <w:t>2</w:t>
      </w:r>
      <w:r w:rsidRPr="00DB2EAB">
        <w:rPr>
          <w:sz w:val="28"/>
          <w:szCs w:val="28"/>
          <w:lang w:val="uk-UA"/>
        </w:rPr>
        <w:t xml:space="preserve">%), </w:t>
      </w:r>
      <w:r>
        <w:rPr>
          <w:sz w:val="28"/>
          <w:szCs w:val="28"/>
          <w:lang w:val="uk-UA"/>
        </w:rPr>
        <w:t xml:space="preserve">головних уборів – 1,1% (1,4%), </w:t>
      </w:r>
      <w:r w:rsidRPr="00DB2EAB">
        <w:rPr>
          <w:sz w:val="28"/>
          <w:szCs w:val="28"/>
          <w:lang w:val="uk-UA"/>
        </w:rPr>
        <w:t xml:space="preserve">взуття – </w:t>
      </w:r>
      <w:r>
        <w:rPr>
          <w:sz w:val="28"/>
          <w:szCs w:val="28"/>
          <w:lang w:val="uk-UA"/>
        </w:rPr>
        <w:t>1,9</w:t>
      </w:r>
      <w:r w:rsidRPr="00DB2EAB">
        <w:rPr>
          <w:sz w:val="28"/>
          <w:szCs w:val="28"/>
          <w:lang w:val="uk-UA"/>
        </w:rPr>
        <w:t>% (1,0%), трикотажу верхнього та білизняного – 2,</w:t>
      </w:r>
      <w:r>
        <w:rPr>
          <w:sz w:val="28"/>
          <w:szCs w:val="28"/>
          <w:lang w:val="uk-UA"/>
        </w:rPr>
        <w:t>7</w:t>
      </w:r>
      <w:r w:rsidRPr="00DB2EAB">
        <w:rPr>
          <w:sz w:val="28"/>
          <w:szCs w:val="28"/>
          <w:lang w:val="uk-UA"/>
        </w:rPr>
        <w:t>% (1,</w:t>
      </w:r>
      <w:r>
        <w:rPr>
          <w:sz w:val="28"/>
          <w:szCs w:val="28"/>
          <w:lang w:val="uk-UA"/>
        </w:rPr>
        <w:t>6%), автомобілів – 4,5% (7,0%), одягу та білизни з тканин – 4,9% (6,2%).</w:t>
      </w:r>
    </w:p>
    <w:p w:rsidR="00DC14FA" w:rsidRPr="00034B07" w:rsidRDefault="00DC14FA" w:rsidP="00DC14FA">
      <w:pPr>
        <w:pStyle w:val="a6"/>
        <w:spacing w:after="0"/>
        <w:ind w:left="0" w:firstLine="900"/>
        <w:jc w:val="both"/>
        <w:rPr>
          <w:sz w:val="28"/>
          <w:szCs w:val="28"/>
          <w:lang w:val="uk-UA"/>
        </w:rPr>
      </w:pPr>
    </w:p>
    <w:p w:rsidR="00DC14FA" w:rsidRPr="00796E0E" w:rsidRDefault="00DC14FA" w:rsidP="00DC14FA">
      <w:pPr>
        <w:jc w:val="center"/>
        <w:rPr>
          <w:b/>
          <w:sz w:val="28"/>
          <w:szCs w:val="28"/>
          <w:lang w:val="uk-UA"/>
        </w:rPr>
      </w:pPr>
      <w:r w:rsidRPr="00535DEA">
        <w:rPr>
          <w:b/>
          <w:sz w:val="28"/>
          <w:szCs w:val="28"/>
          <w:lang w:val="uk-UA"/>
        </w:rPr>
        <w:t xml:space="preserve">Роздрібний товарооборот підприємств, які здійснюють діяльність з роздрібної торгівлі та </w:t>
      </w:r>
      <w:r>
        <w:rPr>
          <w:b/>
          <w:sz w:val="28"/>
          <w:szCs w:val="28"/>
          <w:lang w:val="uk-UA"/>
        </w:rPr>
        <w:t>забезпечення стравами</w:t>
      </w:r>
      <w:r w:rsidRPr="008A53B4">
        <w:rPr>
          <w:b/>
          <w:sz w:val="28"/>
          <w:szCs w:val="28"/>
          <w:lang w:val="uk-UA"/>
        </w:rPr>
        <w:t xml:space="preserve"> </w:t>
      </w:r>
      <w:r>
        <w:rPr>
          <w:b/>
          <w:sz w:val="28"/>
          <w:szCs w:val="28"/>
          <w:lang w:val="uk-UA"/>
        </w:rPr>
        <w:t xml:space="preserve">та напоями, </w:t>
      </w:r>
      <w:r>
        <w:rPr>
          <w:b/>
          <w:sz w:val="28"/>
          <w:szCs w:val="28"/>
          <w:lang w:val="uk-UA"/>
        </w:rPr>
        <w:br/>
      </w:r>
      <w:r w:rsidRPr="00535DEA">
        <w:rPr>
          <w:b/>
          <w:sz w:val="28"/>
          <w:szCs w:val="28"/>
          <w:lang w:val="uk-UA"/>
        </w:rPr>
        <w:t xml:space="preserve">по </w:t>
      </w:r>
      <w:proofErr w:type="spellStart"/>
      <w:r w:rsidRPr="00535DEA">
        <w:rPr>
          <w:b/>
          <w:sz w:val="28"/>
          <w:szCs w:val="28"/>
          <w:lang w:val="uk-UA"/>
        </w:rPr>
        <w:t>м.Києву</w:t>
      </w:r>
      <w:proofErr w:type="spellEnd"/>
      <w:r w:rsidRPr="00535DEA">
        <w:rPr>
          <w:b/>
          <w:sz w:val="28"/>
          <w:szCs w:val="28"/>
          <w:lang w:val="uk-UA"/>
        </w:rPr>
        <w:t xml:space="preserve"> за 201</w:t>
      </w:r>
      <w:r>
        <w:rPr>
          <w:b/>
          <w:sz w:val="28"/>
          <w:szCs w:val="28"/>
          <w:lang w:val="uk-UA"/>
        </w:rPr>
        <w:t>4</w:t>
      </w:r>
      <w:r w:rsidRPr="00535DEA">
        <w:rPr>
          <w:b/>
          <w:sz w:val="28"/>
          <w:szCs w:val="28"/>
          <w:lang w:val="uk-UA"/>
        </w:rPr>
        <w:t xml:space="preserve"> р</w:t>
      </w:r>
      <w:r>
        <w:rPr>
          <w:b/>
          <w:sz w:val="28"/>
          <w:szCs w:val="28"/>
          <w:lang w:val="uk-UA"/>
        </w:rPr>
        <w:t>ік</w:t>
      </w:r>
    </w:p>
    <w:p w:rsidR="00DC14FA" w:rsidRPr="00796E0E" w:rsidRDefault="00DC14FA" w:rsidP="00DC14FA">
      <w:pPr>
        <w:jc w:val="center"/>
        <w:rPr>
          <w:b/>
          <w:sz w:val="28"/>
          <w:szCs w:val="28"/>
          <w:lang w:val="uk-UA"/>
        </w:rPr>
      </w:pPr>
    </w:p>
    <w:p w:rsidR="00DC14FA" w:rsidRPr="00AE5C63" w:rsidRDefault="00DC14FA" w:rsidP="00DC14FA">
      <w:pPr>
        <w:pStyle w:val="31"/>
        <w:spacing w:after="0"/>
        <w:ind w:left="0" w:firstLine="720"/>
        <w:jc w:val="both"/>
        <w:rPr>
          <w:sz w:val="28"/>
          <w:szCs w:val="28"/>
          <w:lang w:val="uk-UA"/>
        </w:rPr>
      </w:pPr>
      <w:r w:rsidRPr="00486FCD">
        <w:rPr>
          <w:sz w:val="28"/>
          <w:szCs w:val="28"/>
          <w:lang w:val="uk-UA"/>
        </w:rPr>
        <w:t xml:space="preserve">Роздрібний товарооборот підприємств (юридичних осіб), які здійснюють діяльність з роздрібної торгівлі та </w:t>
      </w:r>
      <w:r>
        <w:rPr>
          <w:sz w:val="28"/>
          <w:szCs w:val="28"/>
          <w:lang w:val="uk-UA"/>
        </w:rPr>
        <w:t>забезпечення стравами та напоями</w:t>
      </w:r>
      <w:r w:rsidRPr="00486FCD">
        <w:rPr>
          <w:sz w:val="28"/>
          <w:szCs w:val="28"/>
          <w:lang w:val="uk-UA"/>
        </w:rPr>
        <w:t xml:space="preserve">, </w:t>
      </w:r>
      <w:r>
        <w:rPr>
          <w:sz w:val="28"/>
          <w:szCs w:val="28"/>
          <w:lang w:val="uk-UA"/>
        </w:rPr>
        <w:t>за 2014р.</w:t>
      </w:r>
      <w:r w:rsidRPr="00796E0E">
        <w:rPr>
          <w:sz w:val="28"/>
          <w:szCs w:val="28"/>
          <w:lang w:val="uk-UA"/>
        </w:rPr>
        <w:t xml:space="preserve"> </w:t>
      </w:r>
      <w:r w:rsidRPr="00486FCD">
        <w:rPr>
          <w:sz w:val="28"/>
          <w:szCs w:val="28"/>
          <w:lang w:val="uk-UA"/>
        </w:rPr>
        <w:t>по відношенню до 201</w:t>
      </w:r>
      <w:r>
        <w:rPr>
          <w:sz w:val="28"/>
          <w:szCs w:val="28"/>
          <w:lang w:val="uk-UA"/>
        </w:rPr>
        <w:t>3</w:t>
      </w:r>
      <w:r w:rsidRPr="00486FCD">
        <w:rPr>
          <w:sz w:val="28"/>
          <w:szCs w:val="28"/>
          <w:lang w:val="uk-UA"/>
        </w:rPr>
        <w:t>р. з</w:t>
      </w:r>
      <w:r>
        <w:rPr>
          <w:sz w:val="28"/>
          <w:szCs w:val="28"/>
          <w:lang w:val="uk-UA"/>
        </w:rPr>
        <w:t>мен</w:t>
      </w:r>
      <w:r w:rsidRPr="00486FCD">
        <w:rPr>
          <w:sz w:val="28"/>
          <w:szCs w:val="28"/>
          <w:lang w:val="uk-UA"/>
        </w:rPr>
        <w:t xml:space="preserve">шився на </w:t>
      </w:r>
      <w:r>
        <w:rPr>
          <w:sz w:val="28"/>
          <w:szCs w:val="28"/>
          <w:lang w:val="uk-UA"/>
        </w:rPr>
        <w:t>7,5%</w:t>
      </w:r>
      <w:r>
        <w:rPr>
          <w:sz w:val="28"/>
          <w:szCs w:val="28"/>
          <w:vertAlign w:val="superscript"/>
          <w:lang w:val="uk-UA"/>
        </w:rPr>
        <w:t>1</w:t>
      </w:r>
      <w:r w:rsidRPr="00486FCD">
        <w:rPr>
          <w:sz w:val="28"/>
          <w:szCs w:val="28"/>
          <w:lang w:val="uk-UA"/>
        </w:rPr>
        <w:t xml:space="preserve"> – до </w:t>
      </w:r>
      <w:r>
        <w:rPr>
          <w:sz w:val="28"/>
          <w:szCs w:val="28"/>
          <w:lang w:val="uk-UA"/>
        </w:rPr>
        <w:br/>
        <w:t>86509,8</w:t>
      </w:r>
      <w:r w:rsidRPr="00486FCD">
        <w:rPr>
          <w:sz w:val="28"/>
          <w:szCs w:val="28"/>
          <w:lang w:val="uk-UA"/>
        </w:rPr>
        <w:t xml:space="preserve"> </w:t>
      </w:r>
      <w:proofErr w:type="spellStart"/>
      <w:r w:rsidRPr="00486FCD">
        <w:rPr>
          <w:sz w:val="28"/>
          <w:szCs w:val="28"/>
          <w:lang w:val="uk-UA"/>
        </w:rPr>
        <w:t>млн.грн</w:t>
      </w:r>
      <w:proofErr w:type="spellEnd"/>
      <w:r w:rsidRPr="00486FCD">
        <w:rPr>
          <w:sz w:val="28"/>
          <w:szCs w:val="28"/>
          <w:lang w:val="uk-UA"/>
        </w:rPr>
        <w:t>.</w:t>
      </w:r>
      <w:r>
        <w:rPr>
          <w:sz w:val="28"/>
          <w:szCs w:val="28"/>
          <w:lang w:val="uk-UA"/>
        </w:rPr>
        <w:t xml:space="preserve"> </w:t>
      </w:r>
      <w:r w:rsidRPr="00486FCD">
        <w:rPr>
          <w:sz w:val="28"/>
          <w:szCs w:val="28"/>
          <w:lang w:val="uk-UA"/>
        </w:rPr>
        <w:t xml:space="preserve">(торгова мережа – </w:t>
      </w:r>
      <w:r>
        <w:rPr>
          <w:sz w:val="28"/>
          <w:szCs w:val="28"/>
          <w:lang w:val="uk-UA"/>
        </w:rPr>
        <w:t>82921,1</w:t>
      </w:r>
      <w:r w:rsidRPr="00486FCD">
        <w:rPr>
          <w:sz w:val="28"/>
          <w:szCs w:val="28"/>
          <w:lang w:val="uk-UA"/>
        </w:rPr>
        <w:t xml:space="preserve"> </w:t>
      </w:r>
      <w:proofErr w:type="spellStart"/>
      <w:r w:rsidRPr="00486FCD">
        <w:rPr>
          <w:sz w:val="28"/>
          <w:szCs w:val="28"/>
          <w:lang w:val="uk-UA"/>
        </w:rPr>
        <w:t>млн.грн</w:t>
      </w:r>
      <w:proofErr w:type="spellEnd"/>
      <w:r w:rsidRPr="00486FCD">
        <w:rPr>
          <w:sz w:val="28"/>
          <w:szCs w:val="28"/>
          <w:lang w:val="uk-UA"/>
        </w:rPr>
        <w:t xml:space="preserve">., мережа ресторанного господарства – </w:t>
      </w:r>
      <w:r>
        <w:rPr>
          <w:sz w:val="28"/>
          <w:szCs w:val="28"/>
          <w:lang w:val="uk-UA"/>
        </w:rPr>
        <w:t>3588,7</w:t>
      </w:r>
      <w:r w:rsidRPr="00AE5C63">
        <w:rPr>
          <w:sz w:val="28"/>
          <w:szCs w:val="28"/>
          <w:lang w:val="uk-UA"/>
        </w:rPr>
        <w:t xml:space="preserve"> </w:t>
      </w:r>
      <w:proofErr w:type="spellStart"/>
      <w:r w:rsidRPr="00AE5C63">
        <w:rPr>
          <w:sz w:val="28"/>
          <w:szCs w:val="28"/>
          <w:lang w:val="uk-UA"/>
        </w:rPr>
        <w:t>млн.грн</w:t>
      </w:r>
      <w:proofErr w:type="spellEnd"/>
      <w:r w:rsidRPr="00AE5C63">
        <w:rPr>
          <w:sz w:val="28"/>
          <w:szCs w:val="28"/>
          <w:lang w:val="uk-UA"/>
        </w:rPr>
        <w:t>.).</w:t>
      </w:r>
    </w:p>
    <w:p w:rsidR="00DC14FA" w:rsidRPr="00AE5C63" w:rsidRDefault="00DC14FA" w:rsidP="00DC14FA">
      <w:pPr>
        <w:pStyle w:val="31"/>
        <w:spacing w:after="0"/>
        <w:ind w:left="0" w:firstLine="720"/>
        <w:jc w:val="both"/>
        <w:rPr>
          <w:sz w:val="28"/>
          <w:szCs w:val="28"/>
          <w:lang w:val="uk-UA"/>
        </w:rPr>
      </w:pPr>
      <w:r w:rsidRPr="00AE5C63">
        <w:rPr>
          <w:sz w:val="28"/>
          <w:szCs w:val="28"/>
          <w:lang w:val="uk-UA"/>
        </w:rPr>
        <w:t>Роздрібний товарооборот мережі ресторанного господарства підприємств по відношенню до 201</w:t>
      </w:r>
      <w:r>
        <w:rPr>
          <w:sz w:val="28"/>
          <w:szCs w:val="28"/>
          <w:lang w:val="uk-UA"/>
        </w:rPr>
        <w:t>3</w:t>
      </w:r>
      <w:r w:rsidRPr="00AE5C63">
        <w:rPr>
          <w:sz w:val="28"/>
          <w:szCs w:val="28"/>
          <w:lang w:val="uk-UA"/>
        </w:rPr>
        <w:t>р. з</w:t>
      </w:r>
      <w:r>
        <w:rPr>
          <w:sz w:val="28"/>
          <w:szCs w:val="28"/>
          <w:lang w:val="uk-UA"/>
        </w:rPr>
        <w:t>мен</w:t>
      </w:r>
      <w:r w:rsidRPr="00AE5C63">
        <w:rPr>
          <w:sz w:val="28"/>
          <w:szCs w:val="28"/>
          <w:lang w:val="uk-UA"/>
        </w:rPr>
        <w:t xml:space="preserve">шився на </w:t>
      </w:r>
      <w:r>
        <w:rPr>
          <w:sz w:val="28"/>
          <w:szCs w:val="28"/>
          <w:lang w:val="uk-UA"/>
        </w:rPr>
        <w:t>15,7</w:t>
      </w:r>
      <w:r w:rsidRPr="00AE5C63">
        <w:rPr>
          <w:sz w:val="28"/>
          <w:szCs w:val="28"/>
          <w:lang w:val="uk-UA"/>
        </w:rPr>
        <w:t>%</w:t>
      </w:r>
      <w:r>
        <w:rPr>
          <w:sz w:val="28"/>
          <w:szCs w:val="28"/>
          <w:vertAlign w:val="superscript"/>
          <w:lang w:val="uk-UA"/>
        </w:rPr>
        <w:t>1</w:t>
      </w:r>
      <w:r>
        <w:rPr>
          <w:sz w:val="28"/>
          <w:szCs w:val="28"/>
          <w:lang w:val="uk-UA"/>
        </w:rPr>
        <w:t xml:space="preserve"> і </w:t>
      </w:r>
      <w:r w:rsidRPr="00AE5C63">
        <w:rPr>
          <w:sz w:val="28"/>
          <w:szCs w:val="28"/>
          <w:lang w:val="uk-UA"/>
        </w:rPr>
        <w:t xml:space="preserve">питома вага в обсязі роздрібного товарообороту підприємств </w:t>
      </w:r>
      <w:r>
        <w:rPr>
          <w:sz w:val="28"/>
          <w:szCs w:val="28"/>
          <w:lang w:val="uk-UA"/>
        </w:rPr>
        <w:t xml:space="preserve">зменшилась на 0,9 </w:t>
      </w:r>
      <w:proofErr w:type="spellStart"/>
      <w:r>
        <w:rPr>
          <w:sz w:val="28"/>
          <w:szCs w:val="28"/>
          <w:lang w:val="uk-UA"/>
        </w:rPr>
        <w:t>в.п</w:t>
      </w:r>
      <w:proofErr w:type="spellEnd"/>
      <w:r>
        <w:rPr>
          <w:sz w:val="28"/>
          <w:szCs w:val="28"/>
          <w:lang w:val="uk-UA"/>
        </w:rPr>
        <w:t>. і становила 4,1</w:t>
      </w:r>
      <w:r w:rsidRPr="00AE5C63">
        <w:rPr>
          <w:sz w:val="28"/>
          <w:szCs w:val="28"/>
          <w:lang w:val="uk-UA"/>
        </w:rPr>
        <w:t>%.</w:t>
      </w:r>
    </w:p>
    <w:p w:rsidR="00DC14FA" w:rsidRPr="00AE5C63" w:rsidRDefault="00DC14FA" w:rsidP="00DC14FA">
      <w:pPr>
        <w:pStyle w:val="31"/>
        <w:spacing w:after="0"/>
        <w:ind w:left="0" w:firstLine="720"/>
        <w:jc w:val="both"/>
        <w:rPr>
          <w:sz w:val="28"/>
          <w:szCs w:val="28"/>
          <w:lang w:val="uk-UA"/>
        </w:rPr>
      </w:pPr>
      <w:r w:rsidRPr="00AE5C63">
        <w:rPr>
          <w:sz w:val="28"/>
          <w:szCs w:val="28"/>
          <w:lang w:val="uk-UA"/>
        </w:rPr>
        <w:t xml:space="preserve">Обсяг роздрібного товарообороту торгової мережі </w:t>
      </w:r>
      <w:r>
        <w:rPr>
          <w:sz w:val="28"/>
          <w:szCs w:val="28"/>
          <w:lang w:val="uk-UA"/>
        </w:rPr>
        <w:t>зменшився на 7,1%</w:t>
      </w:r>
      <w:r>
        <w:rPr>
          <w:sz w:val="28"/>
          <w:szCs w:val="28"/>
          <w:vertAlign w:val="superscript"/>
          <w:lang w:val="uk-UA"/>
        </w:rPr>
        <w:t>1</w:t>
      </w:r>
      <w:r w:rsidRPr="00AE5C63">
        <w:rPr>
          <w:sz w:val="28"/>
          <w:szCs w:val="28"/>
          <w:lang w:val="uk-UA"/>
        </w:rPr>
        <w:t xml:space="preserve"> (продовольч</w:t>
      </w:r>
      <w:r>
        <w:rPr>
          <w:sz w:val="28"/>
          <w:szCs w:val="28"/>
          <w:lang w:val="uk-UA"/>
        </w:rPr>
        <w:t>і</w:t>
      </w:r>
      <w:r w:rsidRPr="00AE5C63">
        <w:rPr>
          <w:sz w:val="28"/>
          <w:szCs w:val="28"/>
          <w:lang w:val="uk-UA"/>
        </w:rPr>
        <w:t xml:space="preserve"> товар</w:t>
      </w:r>
      <w:r>
        <w:rPr>
          <w:sz w:val="28"/>
          <w:szCs w:val="28"/>
          <w:lang w:val="uk-UA"/>
        </w:rPr>
        <w:t>и</w:t>
      </w:r>
      <w:r w:rsidRPr="00AE5C63">
        <w:rPr>
          <w:sz w:val="28"/>
          <w:szCs w:val="28"/>
          <w:lang w:val="uk-UA"/>
        </w:rPr>
        <w:t xml:space="preserve"> </w:t>
      </w:r>
      <w:r>
        <w:rPr>
          <w:sz w:val="28"/>
          <w:szCs w:val="28"/>
          <w:lang w:val="uk-UA"/>
        </w:rPr>
        <w:t>–</w:t>
      </w:r>
      <w:r w:rsidRPr="00AE5C63">
        <w:rPr>
          <w:sz w:val="28"/>
          <w:szCs w:val="28"/>
          <w:lang w:val="uk-UA"/>
        </w:rPr>
        <w:t xml:space="preserve"> на </w:t>
      </w:r>
      <w:r>
        <w:rPr>
          <w:sz w:val="28"/>
          <w:szCs w:val="28"/>
          <w:lang w:val="uk-UA"/>
        </w:rPr>
        <w:t>0,3</w:t>
      </w:r>
      <w:r w:rsidRPr="00AE5C63">
        <w:rPr>
          <w:sz w:val="28"/>
          <w:szCs w:val="28"/>
          <w:lang w:val="uk-UA"/>
        </w:rPr>
        <w:t>%</w:t>
      </w:r>
      <w:r>
        <w:rPr>
          <w:sz w:val="28"/>
          <w:szCs w:val="28"/>
          <w:vertAlign w:val="superscript"/>
          <w:lang w:val="uk-UA"/>
        </w:rPr>
        <w:t>1</w:t>
      </w:r>
      <w:r w:rsidRPr="00AE5C63">
        <w:rPr>
          <w:sz w:val="28"/>
          <w:szCs w:val="28"/>
          <w:lang w:val="uk-UA"/>
        </w:rPr>
        <w:t>, непродовольч</w:t>
      </w:r>
      <w:r>
        <w:rPr>
          <w:sz w:val="28"/>
          <w:szCs w:val="28"/>
          <w:lang w:val="uk-UA"/>
        </w:rPr>
        <w:t>і</w:t>
      </w:r>
      <w:r w:rsidRPr="00AE5C63">
        <w:rPr>
          <w:sz w:val="28"/>
          <w:szCs w:val="28"/>
          <w:lang w:val="uk-UA"/>
        </w:rPr>
        <w:t xml:space="preserve"> товар</w:t>
      </w:r>
      <w:r>
        <w:rPr>
          <w:sz w:val="28"/>
          <w:szCs w:val="28"/>
          <w:lang w:val="uk-UA"/>
        </w:rPr>
        <w:t>и –</w:t>
      </w:r>
      <w:r w:rsidRPr="00AE5C63">
        <w:rPr>
          <w:sz w:val="28"/>
          <w:szCs w:val="28"/>
          <w:lang w:val="uk-UA"/>
        </w:rPr>
        <w:t xml:space="preserve"> на </w:t>
      </w:r>
      <w:r>
        <w:rPr>
          <w:sz w:val="28"/>
          <w:szCs w:val="28"/>
          <w:lang w:val="uk-UA"/>
        </w:rPr>
        <w:t>11,0</w:t>
      </w:r>
      <w:r w:rsidRPr="00AE5C63">
        <w:rPr>
          <w:sz w:val="28"/>
          <w:szCs w:val="28"/>
          <w:lang w:val="uk-UA"/>
        </w:rPr>
        <w:t>%</w:t>
      </w:r>
      <w:r>
        <w:rPr>
          <w:sz w:val="28"/>
          <w:szCs w:val="28"/>
          <w:vertAlign w:val="superscript"/>
          <w:lang w:val="uk-UA"/>
        </w:rPr>
        <w:t>1</w:t>
      </w:r>
      <w:r w:rsidRPr="00AE5C63">
        <w:rPr>
          <w:sz w:val="28"/>
          <w:szCs w:val="28"/>
          <w:lang w:val="uk-UA"/>
        </w:rPr>
        <w:t xml:space="preserve">). Співвідношення продажу продовольчих та непродовольчих товарів становить </w:t>
      </w:r>
      <w:r>
        <w:rPr>
          <w:sz w:val="28"/>
          <w:szCs w:val="28"/>
          <w:lang w:val="uk-UA"/>
        </w:rPr>
        <w:t>38,4</w:t>
      </w:r>
      <w:r w:rsidRPr="00AE5C63">
        <w:rPr>
          <w:sz w:val="28"/>
          <w:szCs w:val="28"/>
          <w:lang w:val="uk-UA"/>
        </w:rPr>
        <w:t xml:space="preserve">% і </w:t>
      </w:r>
      <w:r>
        <w:rPr>
          <w:sz w:val="28"/>
          <w:szCs w:val="28"/>
          <w:lang w:val="uk-UA"/>
        </w:rPr>
        <w:t>61,6</w:t>
      </w:r>
      <w:r w:rsidRPr="00AE5C63">
        <w:rPr>
          <w:sz w:val="28"/>
          <w:szCs w:val="28"/>
          <w:lang w:val="uk-UA"/>
        </w:rPr>
        <w:t>% за 201</w:t>
      </w:r>
      <w:r>
        <w:rPr>
          <w:sz w:val="28"/>
          <w:szCs w:val="28"/>
          <w:lang w:val="uk-UA"/>
        </w:rPr>
        <w:t>4</w:t>
      </w:r>
      <w:r w:rsidRPr="00AE5C63">
        <w:rPr>
          <w:sz w:val="28"/>
          <w:szCs w:val="28"/>
          <w:lang w:val="uk-UA"/>
        </w:rPr>
        <w:t xml:space="preserve">р. проти </w:t>
      </w:r>
      <w:r>
        <w:rPr>
          <w:sz w:val="28"/>
          <w:szCs w:val="28"/>
          <w:lang w:val="uk-UA"/>
        </w:rPr>
        <w:t>36,8</w:t>
      </w:r>
      <w:r w:rsidRPr="00AE5C63">
        <w:rPr>
          <w:sz w:val="28"/>
          <w:szCs w:val="28"/>
          <w:lang w:val="uk-UA"/>
        </w:rPr>
        <w:t xml:space="preserve">% і </w:t>
      </w:r>
      <w:r>
        <w:rPr>
          <w:sz w:val="28"/>
          <w:szCs w:val="28"/>
          <w:lang w:val="uk-UA"/>
        </w:rPr>
        <w:t>63,2</w:t>
      </w:r>
      <w:r w:rsidRPr="00AE5C63">
        <w:rPr>
          <w:sz w:val="28"/>
          <w:szCs w:val="28"/>
          <w:lang w:val="uk-UA"/>
        </w:rPr>
        <w:t>% за 201</w:t>
      </w:r>
      <w:r>
        <w:rPr>
          <w:sz w:val="28"/>
          <w:szCs w:val="28"/>
          <w:lang w:val="uk-UA"/>
        </w:rPr>
        <w:t>3</w:t>
      </w:r>
      <w:r w:rsidRPr="00AE5C63">
        <w:rPr>
          <w:sz w:val="28"/>
          <w:szCs w:val="28"/>
          <w:lang w:val="uk-UA"/>
        </w:rPr>
        <w:t>р.</w:t>
      </w:r>
    </w:p>
    <w:p w:rsidR="00DC14FA" w:rsidRPr="00AE5C63" w:rsidRDefault="00DC14FA" w:rsidP="00DC14FA">
      <w:pPr>
        <w:pStyle w:val="a6"/>
        <w:spacing w:after="0"/>
        <w:ind w:left="0" w:firstLine="720"/>
        <w:jc w:val="both"/>
        <w:rPr>
          <w:sz w:val="28"/>
          <w:szCs w:val="28"/>
          <w:lang w:val="uk-UA"/>
        </w:rPr>
      </w:pPr>
      <w:r w:rsidRPr="00AE5C63">
        <w:rPr>
          <w:sz w:val="28"/>
          <w:szCs w:val="28"/>
          <w:lang w:val="uk-UA"/>
        </w:rPr>
        <w:t>Серед товарів продовольчої групи перше та друге місця за обсягом продажу займають м’ясопродукти (</w:t>
      </w:r>
      <w:r>
        <w:rPr>
          <w:sz w:val="28"/>
          <w:szCs w:val="28"/>
          <w:lang w:val="uk-UA"/>
        </w:rPr>
        <w:t>16,0</w:t>
      </w:r>
      <w:r w:rsidRPr="00AE5C63">
        <w:rPr>
          <w:sz w:val="28"/>
          <w:szCs w:val="28"/>
          <w:lang w:val="uk-UA"/>
        </w:rPr>
        <w:t>%)</w:t>
      </w:r>
      <w:r>
        <w:rPr>
          <w:sz w:val="28"/>
          <w:szCs w:val="28"/>
          <w:lang w:val="uk-UA"/>
        </w:rPr>
        <w:t xml:space="preserve"> і </w:t>
      </w:r>
      <w:r w:rsidRPr="00AE5C63">
        <w:rPr>
          <w:sz w:val="28"/>
          <w:szCs w:val="28"/>
          <w:lang w:val="uk-UA"/>
        </w:rPr>
        <w:t>алкогольні напої (</w:t>
      </w:r>
      <w:r>
        <w:rPr>
          <w:sz w:val="28"/>
          <w:szCs w:val="28"/>
          <w:lang w:val="uk-UA"/>
        </w:rPr>
        <w:t>15,1</w:t>
      </w:r>
      <w:r w:rsidRPr="00AE5C63">
        <w:rPr>
          <w:sz w:val="28"/>
          <w:szCs w:val="28"/>
          <w:lang w:val="uk-UA"/>
        </w:rPr>
        <w:t xml:space="preserve">%), третє </w:t>
      </w:r>
      <w:r>
        <w:rPr>
          <w:sz w:val="28"/>
          <w:szCs w:val="28"/>
          <w:lang w:val="uk-UA"/>
        </w:rPr>
        <w:t>та четверте –</w:t>
      </w:r>
      <w:r w:rsidRPr="00AE5C63">
        <w:rPr>
          <w:sz w:val="28"/>
          <w:szCs w:val="28"/>
          <w:lang w:val="uk-UA"/>
        </w:rPr>
        <w:t xml:space="preserve"> вироби </w:t>
      </w:r>
      <w:r>
        <w:rPr>
          <w:sz w:val="28"/>
          <w:szCs w:val="28"/>
          <w:lang w:val="uk-UA"/>
        </w:rPr>
        <w:t xml:space="preserve">тютюнові </w:t>
      </w:r>
      <w:r w:rsidRPr="00AE5C63">
        <w:rPr>
          <w:sz w:val="28"/>
          <w:szCs w:val="28"/>
          <w:lang w:val="uk-UA"/>
        </w:rPr>
        <w:t>(</w:t>
      </w:r>
      <w:r>
        <w:rPr>
          <w:sz w:val="28"/>
          <w:szCs w:val="28"/>
          <w:lang w:val="uk-UA"/>
        </w:rPr>
        <w:t>10,3</w:t>
      </w:r>
      <w:r w:rsidRPr="00AE5C63">
        <w:rPr>
          <w:sz w:val="28"/>
          <w:szCs w:val="28"/>
          <w:lang w:val="uk-UA"/>
        </w:rPr>
        <w:t>%)</w:t>
      </w:r>
      <w:r>
        <w:rPr>
          <w:sz w:val="28"/>
          <w:szCs w:val="28"/>
          <w:lang w:val="uk-UA"/>
        </w:rPr>
        <w:t xml:space="preserve"> і</w:t>
      </w:r>
      <w:r w:rsidRPr="00CA2958">
        <w:rPr>
          <w:sz w:val="28"/>
          <w:szCs w:val="28"/>
          <w:lang w:val="uk-UA"/>
        </w:rPr>
        <w:t xml:space="preserve"> </w:t>
      </w:r>
      <w:r w:rsidRPr="00AE5C63">
        <w:rPr>
          <w:sz w:val="28"/>
          <w:szCs w:val="28"/>
          <w:lang w:val="uk-UA"/>
        </w:rPr>
        <w:t>молокопродукти (</w:t>
      </w:r>
      <w:r>
        <w:rPr>
          <w:sz w:val="28"/>
          <w:szCs w:val="28"/>
          <w:lang w:val="uk-UA"/>
        </w:rPr>
        <w:t>10,3</w:t>
      </w:r>
      <w:r w:rsidRPr="00AE5C63">
        <w:rPr>
          <w:sz w:val="28"/>
          <w:szCs w:val="28"/>
          <w:lang w:val="uk-UA"/>
        </w:rPr>
        <w:t xml:space="preserve">%). Обсяг продажу продуктів харчування без урахування алкогольних напоїв і </w:t>
      </w:r>
      <w:r>
        <w:rPr>
          <w:sz w:val="28"/>
          <w:szCs w:val="28"/>
          <w:lang w:val="uk-UA"/>
        </w:rPr>
        <w:t xml:space="preserve">виробів </w:t>
      </w:r>
      <w:r w:rsidRPr="00AE5C63">
        <w:rPr>
          <w:sz w:val="28"/>
          <w:szCs w:val="28"/>
          <w:lang w:val="uk-UA"/>
        </w:rPr>
        <w:t xml:space="preserve">тютюнових збільшився на </w:t>
      </w:r>
      <w:r>
        <w:rPr>
          <w:sz w:val="28"/>
          <w:szCs w:val="28"/>
          <w:lang w:val="uk-UA"/>
        </w:rPr>
        <w:t>3,0</w:t>
      </w:r>
      <w:r w:rsidRPr="00AE5C63">
        <w:rPr>
          <w:sz w:val="28"/>
          <w:szCs w:val="28"/>
          <w:lang w:val="uk-UA"/>
        </w:rPr>
        <w:t>%.</w:t>
      </w:r>
    </w:p>
    <w:p w:rsidR="00DC14FA" w:rsidRPr="006A1962" w:rsidRDefault="00DC14FA" w:rsidP="00DC14FA">
      <w:pPr>
        <w:jc w:val="both"/>
        <w:rPr>
          <w:bCs/>
          <w:sz w:val="22"/>
          <w:szCs w:val="22"/>
          <w:lang w:val="uk-UA"/>
        </w:rPr>
      </w:pPr>
      <w:r w:rsidRPr="00AE5C63">
        <w:rPr>
          <w:sz w:val="28"/>
          <w:szCs w:val="28"/>
          <w:lang w:val="uk-UA"/>
        </w:rPr>
        <w:t xml:space="preserve">За обсягом продажу серед непродовольчих товарів перше місце посідають </w:t>
      </w:r>
      <w:r>
        <w:rPr>
          <w:sz w:val="28"/>
          <w:szCs w:val="28"/>
          <w:lang w:val="uk-UA"/>
        </w:rPr>
        <w:t xml:space="preserve">світлі нафтопродукти, газ стиснений та скраплений для автомобілів </w:t>
      </w:r>
      <w:r w:rsidRPr="00AE5C63">
        <w:rPr>
          <w:sz w:val="28"/>
          <w:szCs w:val="28"/>
          <w:lang w:val="uk-UA"/>
        </w:rPr>
        <w:t>(</w:t>
      </w:r>
      <w:r>
        <w:rPr>
          <w:sz w:val="28"/>
          <w:szCs w:val="28"/>
          <w:lang w:val="uk-UA"/>
        </w:rPr>
        <w:t>17,0</w:t>
      </w:r>
      <w:r w:rsidRPr="00AE5C63">
        <w:rPr>
          <w:sz w:val="28"/>
          <w:szCs w:val="28"/>
          <w:lang w:val="uk-UA"/>
        </w:rPr>
        <w:t>%), друге –</w:t>
      </w:r>
      <w:r w:rsidRPr="006D199D">
        <w:rPr>
          <w:sz w:val="28"/>
          <w:szCs w:val="28"/>
          <w:lang w:val="uk-UA"/>
        </w:rPr>
        <w:t xml:space="preserve"> </w:t>
      </w:r>
      <w:r w:rsidRPr="00AE5C63">
        <w:rPr>
          <w:sz w:val="28"/>
          <w:szCs w:val="28"/>
          <w:lang w:val="uk-UA"/>
        </w:rPr>
        <w:t xml:space="preserve">автомобілі і </w:t>
      </w:r>
      <w:proofErr w:type="spellStart"/>
      <w:r w:rsidRPr="00AE5C63">
        <w:rPr>
          <w:sz w:val="28"/>
          <w:szCs w:val="28"/>
          <w:lang w:val="uk-UA"/>
        </w:rPr>
        <w:t>автотовари</w:t>
      </w:r>
      <w:proofErr w:type="spellEnd"/>
      <w:r w:rsidRPr="00AE5C63">
        <w:rPr>
          <w:sz w:val="28"/>
          <w:szCs w:val="28"/>
          <w:lang w:val="uk-UA"/>
        </w:rPr>
        <w:t xml:space="preserve"> (</w:t>
      </w:r>
      <w:r>
        <w:rPr>
          <w:sz w:val="28"/>
          <w:szCs w:val="28"/>
          <w:lang w:val="uk-UA"/>
        </w:rPr>
        <w:t>15,3</w:t>
      </w:r>
      <w:r w:rsidRPr="00AE5C63">
        <w:rPr>
          <w:sz w:val="28"/>
          <w:szCs w:val="28"/>
          <w:lang w:val="uk-UA"/>
        </w:rPr>
        <w:t>%), третє</w:t>
      </w:r>
      <w:r>
        <w:rPr>
          <w:sz w:val="28"/>
          <w:szCs w:val="28"/>
          <w:lang w:val="uk-UA"/>
        </w:rPr>
        <w:t xml:space="preserve"> </w:t>
      </w:r>
      <w:r w:rsidRPr="00AE5C63">
        <w:rPr>
          <w:sz w:val="28"/>
          <w:szCs w:val="28"/>
          <w:lang w:val="uk-UA"/>
        </w:rPr>
        <w:t xml:space="preserve">– одяг </w:t>
      </w:r>
      <w:r>
        <w:rPr>
          <w:sz w:val="28"/>
          <w:szCs w:val="28"/>
          <w:lang w:val="uk-UA"/>
        </w:rPr>
        <w:br/>
      </w:r>
      <w:r>
        <w:rPr>
          <w:bCs/>
          <w:sz w:val="22"/>
          <w:szCs w:val="22"/>
          <w:lang w:val="uk-UA"/>
        </w:rPr>
        <w:t>_____________</w:t>
      </w:r>
    </w:p>
    <w:p w:rsidR="00DC14FA" w:rsidRPr="0017619B" w:rsidRDefault="00DC14FA" w:rsidP="00DC14FA">
      <w:pPr>
        <w:jc w:val="both"/>
        <w:rPr>
          <w:bCs/>
          <w:sz w:val="22"/>
          <w:szCs w:val="22"/>
          <w:lang w:val="uk-UA"/>
        </w:rPr>
      </w:pPr>
      <w:r w:rsidRPr="0017619B">
        <w:rPr>
          <w:bCs/>
          <w:sz w:val="22"/>
          <w:szCs w:val="22"/>
          <w:vertAlign w:val="superscript"/>
          <w:lang w:val="uk-UA"/>
        </w:rPr>
        <w:t>1</w:t>
      </w:r>
      <w:r w:rsidRPr="0017619B">
        <w:rPr>
          <w:bCs/>
          <w:sz w:val="22"/>
          <w:szCs w:val="22"/>
          <w:lang w:val="uk-UA"/>
        </w:rPr>
        <w:t xml:space="preserve"> У порівнянних цінах.</w:t>
      </w:r>
    </w:p>
    <w:p w:rsidR="00DC14FA" w:rsidRPr="00AE5C63" w:rsidRDefault="00DC14FA" w:rsidP="00DC14FA">
      <w:pPr>
        <w:jc w:val="both"/>
        <w:rPr>
          <w:sz w:val="28"/>
          <w:szCs w:val="28"/>
          <w:lang w:val="uk-UA"/>
        </w:rPr>
      </w:pPr>
      <w:r w:rsidRPr="00AE5C63">
        <w:rPr>
          <w:sz w:val="28"/>
          <w:szCs w:val="28"/>
          <w:lang w:val="uk-UA"/>
        </w:rPr>
        <w:lastRenderedPageBreak/>
        <w:t>(</w:t>
      </w:r>
      <w:r>
        <w:rPr>
          <w:sz w:val="28"/>
          <w:szCs w:val="28"/>
          <w:lang w:val="uk-UA"/>
        </w:rPr>
        <w:t>9,4</w:t>
      </w:r>
      <w:r w:rsidRPr="00AE5C63">
        <w:rPr>
          <w:sz w:val="28"/>
          <w:szCs w:val="28"/>
          <w:lang w:val="uk-UA"/>
        </w:rPr>
        <w:t>%)</w:t>
      </w:r>
      <w:r>
        <w:rPr>
          <w:sz w:val="28"/>
          <w:szCs w:val="28"/>
          <w:lang w:val="uk-UA"/>
        </w:rPr>
        <w:t>, четвер</w:t>
      </w:r>
      <w:r w:rsidRPr="00021A06">
        <w:rPr>
          <w:sz w:val="28"/>
          <w:szCs w:val="28"/>
          <w:lang w:val="uk-UA"/>
        </w:rPr>
        <w:t>те</w:t>
      </w:r>
      <w:r w:rsidRPr="00AE5C63">
        <w:rPr>
          <w:sz w:val="28"/>
          <w:szCs w:val="28"/>
          <w:lang w:val="uk-UA"/>
        </w:rPr>
        <w:t xml:space="preserve"> –</w:t>
      </w:r>
      <w:r w:rsidRPr="00CA2958">
        <w:rPr>
          <w:sz w:val="28"/>
          <w:szCs w:val="28"/>
          <w:lang w:val="uk-UA"/>
        </w:rPr>
        <w:t xml:space="preserve"> </w:t>
      </w:r>
      <w:r w:rsidRPr="00AE5C63">
        <w:rPr>
          <w:sz w:val="28"/>
          <w:szCs w:val="28"/>
          <w:lang w:val="uk-UA"/>
        </w:rPr>
        <w:t>товари фармацевтичні (</w:t>
      </w:r>
      <w:r>
        <w:rPr>
          <w:sz w:val="28"/>
          <w:szCs w:val="28"/>
          <w:lang w:val="uk-UA"/>
        </w:rPr>
        <w:t>9,0%).</w:t>
      </w:r>
      <w:r w:rsidRPr="00AE5C63">
        <w:rPr>
          <w:sz w:val="28"/>
          <w:szCs w:val="28"/>
          <w:lang w:val="uk-UA"/>
        </w:rPr>
        <w:t xml:space="preserve"> Обсяг реалізованих непродовольчих товарів у торговій мережі без урахування продажу </w:t>
      </w:r>
      <w:r>
        <w:rPr>
          <w:sz w:val="28"/>
          <w:szCs w:val="28"/>
          <w:lang w:val="uk-UA"/>
        </w:rPr>
        <w:t xml:space="preserve">автомобілів і </w:t>
      </w:r>
      <w:proofErr w:type="spellStart"/>
      <w:r>
        <w:rPr>
          <w:sz w:val="28"/>
          <w:szCs w:val="28"/>
          <w:lang w:val="uk-UA"/>
        </w:rPr>
        <w:t>автотоварів</w:t>
      </w:r>
      <w:proofErr w:type="spellEnd"/>
      <w:r>
        <w:rPr>
          <w:sz w:val="28"/>
          <w:szCs w:val="28"/>
          <w:lang w:val="uk-UA"/>
        </w:rPr>
        <w:t xml:space="preserve">, світлих нафтопродуктів, газу стисненого та скрапленого для автомобілів </w:t>
      </w:r>
      <w:r w:rsidRPr="00AE5C63">
        <w:rPr>
          <w:sz w:val="28"/>
          <w:szCs w:val="28"/>
          <w:lang w:val="uk-UA"/>
        </w:rPr>
        <w:t>збільшився на</w:t>
      </w:r>
      <w:r>
        <w:rPr>
          <w:sz w:val="28"/>
          <w:szCs w:val="28"/>
          <w:lang w:val="uk-UA"/>
        </w:rPr>
        <w:t xml:space="preserve"> 1,6</w:t>
      </w:r>
      <w:r w:rsidRPr="00AE5C63">
        <w:rPr>
          <w:sz w:val="28"/>
          <w:szCs w:val="28"/>
          <w:lang w:val="uk-UA"/>
        </w:rPr>
        <w:t>%.</w:t>
      </w:r>
    </w:p>
    <w:p w:rsidR="00DC14FA" w:rsidRPr="001F217B" w:rsidRDefault="00DC14FA" w:rsidP="00DC14FA">
      <w:pPr>
        <w:pStyle w:val="a6"/>
        <w:spacing w:after="0"/>
        <w:ind w:left="0" w:firstLine="720"/>
        <w:jc w:val="both"/>
        <w:rPr>
          <w:sz w:val="28"/>
          <w:szCs w:val="28"/>
        </w:rPr>
      </w:pPr>
      <w:r>
        <w:rPr>
          <w:sz w:val="28"/>
          <w:szCs w:val="28"/>
          <w:lang w:val="uk-UA"/>
        </w:rPr>
        <w:t>П</w:t>
      </w:r>
      <w:r w:rsidRPr="00AE5C63">
        <w:rPr>
          <w:sz w:val="28"/>
          <w:szCs w:val="28"/>
          <w:lang w:val="uk-UA"/>
        </w:rPr>
        <w:t xml:space="preserve">о відношенню до </w:t>
      </w:r>
      <w:r>
        <w:rPr>
          <w:sz w:val="28"/>
          <w:szCs w:val="28"/>
          <w:lang w:val="uk-UA"/>
        </w:rPr>
        <w:t>попереднього року</w:t>
      </w:r>
      <w:r w:rsidRPr="00AE5C63">
        <w:rPr>
          <w:sz w:val="28"/>
          <w:szCs w:val="28"/>
          <w:lang w:val="uk-UA"/>
        </w:rPr>
        <w:t xml:space="preserve"> питома вага </w:t>
      </w:r>
      <w:r>
        <w:rPr>
          <w:sz w:val="28"/>
          <w:szCs w:val="28"/>
          <w:lang w:val="uk-UA"/>
        </w:rPr>
        <w:t xml:space="preserve">роздрібного </w:t>
      </w:r>
      <w:r w:rsidRPr="00AE5C63">
        <w:rPr>
          <w:sz w:val="28"/>
          <w:szCs w:val="28"/>
          <w:lang w:val="uk-UA"/>
        </w:rPr>
        <w:t xml:space="preserve">продажу товарів, вироблених в Україні, </w:t>
      </w:r>
      <w:r>
        <w:rPr>
          <w:sz w:val="28"/>
          <w:szCs w:val="28"/>
          <w:lang w:val="uk-UA"/>
        </w:rPr>
        <w:t>з</w:t>
      </w:r>
      <w:r w:rsidRPr="00AE5C63">
        <w:rPr>
          <w:sz w:val="28"/>
          <w:szCs w:val="28"/>
          <w:lang w:val="uk-UA"/>
        </w:rPr>
        <w:t>а 201</w:t>
      </w:r>
      <w:r>
        <w:rPr>
          <w:sz w:val="28"/>
          <w:szCs w:val="28"/>
          <w:lang w:val="uk-UA"/>
        </w:rPr>
        <w:t>4</w:t>
      </w:r>
      <w:r w:rsidRPr="00AE5C63">
        <w:rPr>
          <w:sz w:val="28"/>
          <w:szCs w:val="28"/>
          <w:lang w:val="uk-UA"/>
        </w:rPr>
        <w:t>р. з</w:t>
      </w:r>
      <w:r>
        <w:rPr>
          <w:sz w:val="28"/>
          <w:szCs w:val="28"/>
          <w:lang w:val="uk-UA"/>
        </w:rPr>
        <w:t>біль</w:t>
      </w:r>
      <w:r w:rsidRPr="00AE5C63">
        <w:rPr>
          <w:sz w:val="28"/>
          <w:szCs w:val="28"/>
          <w:lang w:val="uk-UA"/>
        </w:rPr>
        <w:t xml:space="preserve">шилась на </w:t>
      </w:r>
      <w:r>
        <w:rPr>
          <w:sz w:val="28"/>
          <w:szCs w:val="28"/>
          <w:lang w:val="uk-UA"/>
        </w:rPr>
        <w:t>0,5</w:t>
      </w:r>
      <w:r w:rsidRPr="00AE5C63">
        <w:rPr>
          <w:sz w:val="28"/>
          <w:szCs w:val="28"/>
          <w:lang w:val="uk-UA"/>
        </w:rPr>
        <w:t xml:space="preserve"> </w:t>
      </w:r>
      <w:proofErr w:type="spellStart"/>
      <w:r w:rsidRPr="00AE5C63">
        <w:rPr>
          <w:sz w:val="28"/>
          <w:szCs w:val="28"/>
          <w:lang w:val="uk-UA"/>
        </w:rPr>
        <w:t>в.п</w:t>
      </w:r>
      <w:proofErr w:type="spellEnd"/>
      <w:r w:rsidRPr="00AE5C63">
        <w:rPr>
          <w:sz w:val="28"/>
          <w:szCs w:val="28"/>
          <w:lang w:val="uk-UA"/>
        </w:rPr>
        <w:t xml:space="preserve">. і становила </w:t>
      </w:r>
      <w:r>
        <w:rPr>
          <w:sz w:val="28"/>
          <w:szCs w:val="28"/>
          <w:lang w:val="uk-UA"/>
        </w:rPr>
        <w:t>47,5</w:t>
      </w:r>
      <w:r w:rsidRPr="00AE5C63">
        <w:rPr>
          <w:sz w:val="28"/>
          <w:szCs w:val="28"/>
          <w:lang w:val="uk-UA"/>
        </w:rPr>
        <w:t>%. Частка продажу продовольчих товарів вітчизняної харчової</w:t>
      </w:r>
      <w:r w:rsidRPr="001F217B">
        <w:rPr>
          <w:sz w:val="28"/>
          <w:szCs w:val="28"/>
        </w:rPr>
        <w:t xml:space="preserve"> </w:t>
      </w:r>
      <w:proofErr w:type="spellStart"/>
      <w:r w:rsidRPr="001F217B">
        <w:rPr>
          <w:sz w:val="28"/>
          <w:szCs w:val="28"/>
        </w:rPr>
        <w:t>промисловості</w:t>
      </w:r>
      <w:proofErr w:type="spellEnd"/>
      <w:r w:rsidRPr="001F217B">
        <w:rPr>
          <w:sz w:val="28"/>
          <w:szCs w:val="28"/>
        </w:rPr>
        <w:t xml:space="preserve"> становила </w:t>
      </w:r>
      <w:r>
        <w:rPr>
          <w:sz w:val="28"/>
          <w:szCs w:val="28"/>
          <w:lang w:val="uk-UA"/>
        </w:rPr>
        <w:t>80,4</w:t>
      </w:r>
      <w:r w:rsidRPr="001F217B">
        <w:rPr>
          <w:sz w:val="28"/>
          <w:szCs w:val="28"/>
        </w:rPr>
        <w:t>% (</w:t>
      </w:r>
      <w:r>
        <w:rPr>
          <w:sz w:val="28"/>
          <w:szCs w:val="28"/>
          <w:lang w:val="uk-UA"/>
        </w:rPr>
        <w:t>2013</w:t>
      </w:r>
      <w:r w:rsidRPr="001F217B">
        <w:rPr>
          <w:sz w:val="28"/>
          <w:szCs w:val="28"/>
        </w:rPr>
        <w:t xml:space="preserve">р. – </w:t>
      </w:r>
      <w:r>
        <w:rPr>
          <w:sz w:val="28"/>
          <w:szCs w:val="28"/>
          <w:lang w:val="uk-UA"/>
        </w:rPr>
        <w:t>81,1</w:t>
      </w:r>
      <w:r w:rsidRPr="001F217B">
        <w:rPr>
          <w:sz w:val="28"/>
          <w:szCs w:val="28"/>
        </w:rPr>
        <w:t xml:space="preserve">%), </w:t>
      </w:r>
      <w:proofErr w:type="spellStart"/>
      <w:r w:rsidRPr="001F217B">
        <w:rPr>
          <w:sz w:val="28"/>
          <w:szCs w:val="28"/>
        </w:rPr>
        <w:t>питома</w:t>
      </w:r>
      <w:proofErr w:type="spellEnd"/>
      <w:r w:rsidRPr="001F217B">
        <w:rPr>
          <w:sz w:val="28"/>
          <w:szCs w:val="28"/>
        </w:rPr>
        <w:t xml:space="preserve"> вага </w:t>
      </w:r>
      <w:r w:rsidRPr="00EC033D">
        <w:rPr>
          <w:spacing w:val="-14"/>
          <w:sz w:val="28"/>
          <w:szCs w:val="28"/>
        </w:rPr>
        <w:t xml:space="preserve">продажу </w:t>
      </w:r>
      <w:proofErr w:type="spellStart"/>
      <w:r w:rsidRPr="00EC033D">
        <w:rPr>
          <w:spacing w:val="-14"/>
          <w:sz w:val="28"/>
          <w:szCs w:val="28"/>
        </w:rPr>
        <w:t>непродовольчих</w:t>
      </w:r>
      <w:proofErr w:type="spellEnd"/>
      <w:r w:rsidRPr="00EC033D">
        <w:rPr>
          <w:spacing w:val="-14"/>
          <w:sz w:val="28"/>
          <w:szCs w:val="28"/>
        </w:rPr>
        <w:t xml:space="preserve"> </w:t>
      </w:r>
      <w:proofErr w:type="spellStart"/>
      <w:r w:rsidRPr="00EC033D">
        <w:rPr>
          <w:spacing w:val="-14"/>
          <w:sz w:val="28"/>
          <w:szCs w:val="28"/>
        </w:rPr>
        <w:t>товарів</w:t>
      </w:r>
      <w:proofErr w:type="spellEnd"/>
      <w:r w:rsidRPr="00EC033D">
        <w:rPr>
          <w:spacing w:val="-14"/>
          <w:sz w:val="28"/>
          <w:szCs w:val="28"/>
        </w:rPr>
        <w:t xml:space="preserve"> </w:t>
      </w:r>
      <w:proofErr w:type="spellStart"/>
      <w:r w:rsidRPr="00EC033D">
        <w:rPr>
          <w:spacing w:val="-14"/>
          <w:sz w:val="28"/>
          <w:szCs w:val="28"/>
        </w:rPr>
        <w:t>українського</w:t>
      </w:r>
      <w:proofErr w:type="spellEnd"/>
      <w:r w:rsidRPr="00EC033D">
        <w:rPr>
          <w:spacing w:val="-14"/>
          <w:sz w:val="28"/>
          <w:szCs w:val="28"/>
        </w:rPr>
        <w:t xml:space="preserve"> </w:t>
      </w:r>
      <w:proofErr w:type="spellStart"/>
      <w:r w:rsidRPr="00EC033D">
        <w:rPr>
          <w:spacing w:val="-14"/>
          <w:sz w:val="28"/>
          <w:szCs w:val="28"/>
        </w:rPr>
        <w:t>виробника</w:t>
      </w:r>
      <w:proofErr w:type="spellEnd"/>
      <w:r w:rsidRPr="00EC033D">
        <w:rPr>
          <w:spacing w:val="-14"/>
          <w:sz w:val="28"/>
          <w:szCs w:val="28"/>
        </w:rPr>
        <w:t xml:space="preserve"> – </w:t>
      </w:r>
      <w:r w:rsidRPr="00EC033D">
        <w:rPr>
          <w:spacing w:val="-14"/>
          <w:sz w:val="28"/>
          <w:szCs w:val="28"/>
          <w:lang w:val="uk-UA"/>
        </w:rPr>
        <w:t>27,0</w:t>
      </w:r>
      <w:r w:rsidRPr="00EC033D">
        <w:rPr>
          <w:spacing w:val="-14"/>
          <w:sz w:val="28"/>
          <w:szCs w:val="28"/>
        </w:rPr>
        <w:t>% (20</w:t>
      </w:r>
      <w:r w:rsidRPr="00EC033D">
        <w:rPr>
          <w:spacing w:val="-14"/>
          <w:sz w:val="28"/>
          <w:szCs w:val="28"/>
          <w:lang w:val="uk-UA"/>
        </w:rPr>
        <w:t>13</w:t>
      </w:r>
      <w:r w:rsidRPr="00EC033D">
        <w:rPr>
          <w:spacing w:val="-14"/>
          <w:sz w:val="28"/>
          <w:szCs w:val="28"/>
        </w:rPr>
        <w:t xml:space="preserve">р. – </w:t>
      </w:r>
      <w:r w:rsidRPr="00EC033D">
        <w:rPr>
          <w:spacing w:val="-14"/>
          <w:sz w:val="28"/>
          <w:szCs w:val="28"/>
          <w:lang w:val="uk-UA"/>
        </w:rPr>
        <w:t>27,2</w:t>
      </w:r>
      <w:r w:rsidRPr="00EC033D">
        <w:rPr>
          <w:spacing w:val="-14"/>
          <w:sz w:val="28"/>
          <w:szCs w:val="28"/>
        </w:rPr>
        <w:t>%)</w:t>
      </w:r>
      <w:r w:rsidRPr="001F217B">
        <w:rPr>
          <w:sz w:val="28"/>
          <w:szCs w:val="28"/>
        </w:rPr>
        <w:t xml:space="preserve">. </w:t>
      </w:r>
      <w:r>
        <w:rPr>
          <w:sz w:val="28"/>
          <w:szCs w:val="28"/>
          <w:lang w:val="uk-UA"/>
        </w:rPr>
        <w:t>О</w:t>
      </w:r>
      <w:proofErr w:type="spellStart"/>
      <w:r w:rsidRPr="001F217B">
        <w:rPr>
          <w:sz w:val="28"/>
          <w:szCs w:val="28"/>
        </w:rPr>
        <w:t>бсяг</w:t>
      </w:r>
      <w:proofErr w:type="spellEnd"/>
      <w:r w:rsidRPr="001F217B">
        <w:rPr>
          <w:sz w:val="28"/>
          <w:szCs w:val="28"/>
        </w:rPr>
        <w:t xml:space="preserve"> </w:t>
      </w:r>
      <w:proofErr w:type="spellStart"/>
      <w:r w:rsidRPr="001F217B">
        <w:rPr>
          <w:sz w:val="28"/>
          <w:szCs w:val="28"/>
        </w:rPr>
        <w:t>роздрібного</w:t>
      </w:r>
      <w:proofErr w:type="spellEnd"/>
      <w:r w:rsidRPr="001F217B">
        <w:rPr>
          <w:sz w:val="28"/>
          <w:szCs w:val="28"/>
        </w:rPr>
        <w:t xml:space="preserve"> </w:t>
      </w:r>
      <w:r>
        <w:rPr>
          <w:sz w:val="28"/>
          <w:szCs w:val="28"/>
          <w:lang w:val="uk-UA"/>
        </w:rPr>
        <w:t>продажу</w:t>
      </w:r>
      <w:r w:rsidRPr="001F217B">
        <w:rPr>
          <w:sz w:val="28"/>
          <w:szCs w:val="28"/>
        </w:rPr>
        <w:t xml:space="preserve"> </w:t>
      </w:r>
      <w:proofErr w:type="spellStart"/>
      <w:r w:rsidRPr="001F217B">
        <w:rPr>
          <w:sz w:val="28"/>
          <w:szCs w:val="28"/>
        </w:rPr>
        <w:t>товарів</w:t>
      </w:r>
      <w:proofErr w:type="spellEnd"/>
      <w:r w:rsidRPr="001F217B">
        <w:rPr>
          <w:sz w:val="28"/>
          <w:szCs w:val="28"/>
        </w:rPr>
        <w:t xml:space="preserve"> </w:t>
      </w:r>
      <w:proofErr w:type="spellStart"/>
      <w:r w:rsidRPr="001F217B">
        <w:rPr>
          <w:sz w:val="28"/>
          <w:szCs w:val="28"/>
        </w:rPr>
        <w:t>виробництва</w:t>
      </w:r>
      <w:proofErr w:type="spellEnd"/>
      <w:r w:rsidRPr="001F217B">
        <w:rPr>
          <w:sz w:val="28"/>
          <w:szCs w:val="28"/>
        </w:rPr>
        <w:t xml:space="preserve"> </w:t>
      </w:r>
      <w:proofErr w:type="spellStart"/>
      <w:r w:rsidRPr="001F217B">
        <w:rPr>
          <w:sz w:val="28"/>
          <w:szCs w:val="28"/>
        </w:rPr>
        <w:t>України</w:t>
      </w:r>
      <w:proofErr w:type="spellEnd"/>
      <w:r w:rsidRPr="001F217B">
        <w:rPr>
          <w:sz w:val="28"/>
          <w:szCs w:val="28"/>
        </w:rPr>
        <w:t xml:space="preserve"> </w:t>
      </w:r>
      <w:proofErr w:type="spellStart"/>
      <w:r w:rsidRPr="001F217B">
        <w:rPr>
          <w:sz w:val="28"/>
          <w:szCs w:val="28"/>
        </w:rPr>
        <w:t>з</w:t>
      </w:r>
      <w:r>
        <w:rPr>
          <w:sz w:val="28"/>
          <w:szCs w:val="28"/>
          <w:lang w:val="uk-UA"/>
        </w:rPr>
        <w:t>мен</w:t>
      </w:r>
      <w:r w:rsidRPr="001F217B">
        <w:rPr>
          <w:sz w:val="28"/>
          <w:szCs w:val="28"/>
        </w:rPr>
        <w:t>шився</w:t>
      </w:r>
      <w:proofErr w:type="spellEnd"/>
      <w:r w:rsidRPr="001F217B">
        <w:rPr>
          <w:sz w:val="28"/>
          <w:szCs w:val="28"/>
        </w:rPr>
        <w:t xml:space="preserve"> на </w:t>
      </w:r>
      <w:r>
        <w:rPr>
          <w:sz w:val="28"/>
          <w:szCs w:val="28"/>
          <w:lang w:val="uk-UA"/>
        </w:rPr>
        <w:t>5,8</w:t>
      </w:r>
      <w:r w:rsidRPr="001F217B">
        <w:rPr>
          <w:sz w:val="28"/>
          <w:szCs w:val="28"/>
        </w:rPr>
        <w:t>%</w:t>
      </w:r>
      <w:r>
        <w:rPr>
          <w:sz w:val="28"/>
          <w:szCs w:val="28"/>
          <w:vertAlign w:val="superscript"/>
          <w:lang w:val="uk-UA"/>
        </w:rPr>
        <w:t>1</w:t>
      </w:r>
      <w:r w:rsidRPr="001F217B">
        <w:rPr>
          <w:sz w:val="28"/>
          <w:szCs w:val="28"/>
        </w:rPr>
        <w:t xml:space="preserve"> (</w:t>
      </w:r>
      <w:proofErr w:type="spellStart"/>
      <w:r w:rsidRPr="001F217B">
        <w:rPr>
          <w:sz w:val="28"/>
          <w:szCs w:val="28"/>
        </w:rPr>
        <w:t>продовольч</w:t>
      </w:r>
      <w:proofErr w:type="spellEnd"/>
      <w:r>
        <w:rPr>
          <w:sz w:val="28"/>
          <w:szCs w:val="28"/>
          <w:lang w:val="uk-UA"/>
        </w:rPr>
        <w:t>і товари –</w:t>
      </w:r>
      <w:r w:rsidRPr="001F217B">
        <w:rPr>
          <w:sz w:val="28"/>
          <w:szCs w:val="28"/>
        </w:rPr>
        <w:t xml:space="preserve"> на </w:t>
      </w:r>
      <w:r>
        <w:rPr>
          <w:sz w:val="28"/>
          <w:szCs w:val="28"/>
          <w:lang w:val="uk-UA"/>
        </w:rPr>
        <w:t>0,9</w:t>
      </w:r>
      <w:r w:rsidRPr="001F217B">
        <w:rPr>
          <w:sz w:val="28"/>
          <w:szCs w:val="28"/>
        </w:rPr>
        <w:t>%</w:t>
      </w:r>
      <w:r>
        <w:rPr>
          <w:sz w:val="28"/>
          <w:szCs w:val="28"/>
          <w:vertAlign w:val="superscript"/>
          <w:lang w:val="uk-UA"/>
        </w:rPr>
        <w:t>1</w:t>
      </w:r>
      <w:r w:rsidRPr="001F217B">
        <w:rPr>
          <w:sz w:val="28"/>
          <w:szCs w:val="28"/>
        </w:rPr>
        <w:t xml:space="preserve">, </w:t>
      </w:r>
      <w:proofErr w:type="spellStart"/>
      <w:r w:rsidRPr="001F217B">
        <w:rPr>
          <w:sz w:val="28"/>
          <w:szCs w:val="28"/>
        </w:rPr>
        <w:t>непродовольч</w:t>
      </w:r>
      <w:proofErr w:type="spellEnd"/>
      <w:r>
        <w:rPr>
          <w:sz w:val="28"/>
          <w:szCs w:val="28"/>
          <w:lang w:val="uk-UA"/>
        </w:rPr>
        <w:t>і</w:t>
      </w:r>
      <w:r w:rsidRPr="001F217B">
        <w:rPr>
          <w:sz w:val="28"/>
          <w:szCs w:val="28"/>
        </w:rPr>
        <w:t xml:space="preserve"> </w:t>
      </w:r>
      <w:r>
        <w:rPr>
          <w:sz w:val="28"/>
          <w:szCs w:val="28"/>
          <w:lang w:val="uk-UA"/>
        </w:rPr>
        <w:t>товари –</w:t>
      </w:r>
      <w:r w:rsidRPr="001F217B">
        <w:rPr>
          <w:sz w:val="28"/>
          <w:szCs w:val="28"/>
        </w:rPr>
        <w:t xml:space="preserve"> на </w:t>
      </w:r>
      <w:r>
        <w:rPr>
          <w:sz w:val="28"/>
          <w:szCs w:val="28"/>
          <w:lang w:val="uk-UA"/>
        </w:rPr>
        <w:t>14,3</w:t>
      </w:r>
      <w:r w:rsidRPr="001F217B">
        <w:rPr>
          <w:sz w:val="28"/>
          <w:szCs w:val="28"/>
        </w:rPr>
        <w:t>%</w:t>
      </w:r>
      <w:r>
        <w:rPr>
          <w:sz w:val="28"/>
          <w:szCs w:val="28"/>
          <w:vertAlign w:val="superscript"/>
          <w:lang w:val="uk-UA"/>
        </w:rPr>
        <w:t>1</w:t>
      </w:r>
      <w:r w:rsidRPr="001F217B">
        <w:rPr>
          <w:sz w:val="28"/>
          <w:szCs w:val="28"/>
        </w:rPr>
        <w:t>).</w:t>
      </w:r>
    </w:p>
    <w:p w:rsidR="00DC14FA" w:rsidRPr="007909ED" w:rsidRDefault="00DC14FA" w:rsidP="00DC14FA">
      <w:pPr>
        <w:jc w:val="center"/>
        <w:rPr>
          <w:b/>
          <w:caps/>
          <w:sz w:val="28"/>
          <w:szCs w:val="28"/>
          <w:u w:val="single"/>
          <w:lang w:val="uk-UA"/>
        </w:rPr>
      </w:pPr>
    </w:p>
    <w:p w:rsidR="00DC14FA" w:rsidRPr="007D5064" w:rsidRDefault="00DC14FA" w:rsidP="00DC14FA">
      <w:pPr>
        <w:jc w:val="center"/>
        <w:rPr>
          <w:b/>
          <w:sz w:val="28"/>
          <w:szCs w:val="28"/>
          <w:lang w:val="uk-UA"/>
        </w:rPr>
      </w:pPr>
      <w:r w:rsidRPr="007D5064">
        <w:rPr>
          <w:b/>
          <w:sz w:val="28"/>
          <w:szCs w:val="28"/>
          <w:lang w:val="uk-UA"/>
        </w:rPr>
        <w:t>Продаж і запаси товарів (продукції) в оптовій торгівлі за 2014 рік</w:t>
      </w:r>
    </w:p>
    <w:p w:rsidR="00DC14FA" w:rsidRPr="007909ED" w:rsidRDefault="00DC14FA" w:rsidP="00DC14FA">
      <w:pPr>
        <w:ind w:firstLine="900"/>
        <w:jc w:val="center"/>
        <w:rPr>
          <w:lang w:val="uk-UA"/>
        </w:rPr>
      </w:pPr>
    </w:p>
    <w:p w:rsidR="00DC14FA" w:rsidRPr="007D5064" w:rsidRDefault="00DC14FA" w:rsidP="00DC14FA">
      <w:pPr>
        <w:pStyle w:val="ab"/>
        <w:tabs>
          <w:tab w:val="left" w:pos="709"/>
        </w:tabs>
        <w:spacing w:after="0"/>
        <w:ind w:firstLine="720"/>
        <w:jc w:val="both"/>
        <w:rPr>
          <w:sz w:val="28"/>
          <w:szCs w:val="28"/>
        </w:rPr>
      </w:pPr>
      <w:r w:rsidRPr="007D5064">
        <w:rPr>
          <w:sz w:val="28"/>
          <w:szCs w:val="28"/>
          <w:lang w:val="uk-UA"/>
        </w:rPr>
        <w:t xml:space="preserve">Оптовий товарооборот (без ПДВ і акцизу) підприємств оптової торгівлі, зареєстрованих в </w:t>
      </w:r>
      <w:proofErr w:type="spellStart"/>
      <w:r w:rsidRPr="007D5064">
        <w:rPr>
          <w:sz w:val="28"/>
          <w:szCs w:val="28"/>
          <w:lang w:val="uk-UA"/>
        </w:rPr>
        <w:t>м.Києві</w:t>
      </w:r>
      <w:proofErr w:type="spellEnd"/>
      <w:r w:rsidRPr="007D5064">
        <w:rPr>
          <w:sz w:val="28"/>
          <w:szCs w:val="28"/>
          <w:lang w:val="uk-UA"/>
        </w:rPr>
        <w:t xml:space="preserve">, за 2014р. становив 429813,7 </w:t>
      </w:r>
      <w:proofErr w:type="spellStart"/>
      <w:r w:rsidRPr="007D5064">
        <w:rPr>
          <w:sz w:val="28"/>
          <w:szCs w:val="28"/>
          <w:lang w:val="uk-UA"/>
        </w:rPr>
        <w:t>млн.грн</w:t>
      </w:r>
      <w:proofErr w:type="spellEnd"/>
      <w:r w:rsidRPr="007D5064">
        <w:rPr>
          <w:sz w:val="28"/>
          <w:szCs w:val="28"/>
          <w:lang w:val="uk-UA"/>
        </w:rPr>
        <w:t>.</w:t>
      </w:r>
    </w:p>
    <w:p w:rsidR="00DC14FA" w:rsidRPr="007D5064" w:rsidRDefault="00DC14FA" w:rsidP="00DC14FA">
      <w:pPr>
        <w:pStyle w:val="ab"/>
        <w:tabs>
          <w:tab w:val="left" w:pos="709"/>
        </w:tabs>
        <w:spacing w:after="0"/>
        <w:ind w:firstLine="720"/>
        <w:jc w:val="both"/>
        <w:rPr>
          <w:sz w:val="28"/>
          <w:szCs w:val="28"/>
          <w:lang w:val="uk-UA"/>
        </w:rPr>
      </w:pPr>
      <w:r w:rsidRPr="007D5064">
        <w:rPr>
          <w:sz w:val="28"/>
          <w:szCs w:val="28"/>
          <w:lang w:val="uk-UA"/>
        </w:rPr>
        <w:t xml:space="preserve">У структурі оптового товарообороту підприємств у порівнянні з 2013р. частка продажу непродовольчих товарів зменшилась на 0,4 </w:t>
      </w:r>
      <w:proofErr w:type="spellStart"/>
      <w:r w:rsidRPr="007D5064">
        <w:rPr>
          <w:sz w:val="28"/>
          <w:szCs w:val="28"/>
          <w:lang w:val="uk-UA"/>
        </w:rPr>
        <w:t>в.п</w:t>
      </w:r>
      <w:proofErr w:type="spellEnd"/>
      <w:r w:rsidRPr="007D5064">
        <w:rPr>
          <w:sz w:val="28"/>
          <w:szCs w:val="28"/>
          <w:lang w:val="uk-UA"/>
        </w:rPr>
        <w:t xml:space="preserve">. і склала 82,5% за 2014р. За обсягом продажу серед непродовольчих товарів вагоме місце посідають </w:t>
      </w:r>
      <w:proofErr w:type="spellStart"/>
      <w:r w:rsidRPr="007D5064">
        <w:rPr>
          <w:sz w:val="28"/>
          <w:szCs w:val="28"/>
          <w:lang w:val="uk-UA"/>
        </w:rPr>
        <w:t>газойлі</w:t>
      </w:r>
      <w:proofErr w:type="spellEnd"/>
      <w:r w:rsidRPr="007D5064">
        <w:rPr>
          <w:sz w:val="28"/>
          <w:szCs w:val="28"/>
          <w:lang w:val="uk-UA"/>
        </w:rPr>
        <w:t xml:space="preserve"> (паливо дизельне) – 13,8% від загального обсягу продажу непродовольчих товарів, продукти фармацевтичні основні та препарати фармацевтичні – 7,4%, добрива та сполуки азотні – 5,1%, </w:t>
      </w:r>
      <w:r w:rsidRPr="004A65E4">
        <w:rPr>
          <w:spacing w:val="-4"/>
          <w:sz w:val="28"/>
          <w:szCs w:val="28"/>
          <w:lang w:val="uk-UA"/>
        </w:rPr>
        <w:t>засоби автотранспортні легкові – 5,1%, бензин моторний – 4,8%, кукурудза –</w:t>
      </w:r>
      <w:r w:rsidRPr="007D5064">
        <w:rPr>
          <w:sz w:val="28"/>
          <w:szCs w:val="28"/>
          <w:lang w:val="uk-UA"/>
        </w:rPr>
        <w:t xml:space="preserve"> 3,5%, метали основні – 3,5%, пшениця – 2,7%, пестициди та продукція агрохімічна інша – 2,7%.</w:t>
      </w:r>
    </w:p>
    <w:p w:rsidR="00DC14FA" w:rsidRPr="007D5064" w:rsidRDefault="00DC14FA" w:rsidP="00DC14FA">
      <w:pPr>
        <w:pStyle w:val="ab"/>
        <w:tabs>
          <w:tab w:val="left" w:pos="709"/>
        </w:tabs>
        <w:spacing w:after="0"/>
        <w:ind w:firstLine="720"/>
        <w:jc w:val="both"/>
        <w:rPr>
          <w:sz w:val="28"/>
          <w:szCs w:val="28"/>
          <w:lang w:val="uk-UA"/>
        </w:rPr>
      </w:pPr>
      <w:r w:rsidRPr="007D5064">
        <w:rPr>
          <w:sz w:val="28"/>
          <w:szCs w:val="28"/>
          <w:lang w:val="uk-UA"/>
        </w:rPr>
        <w:t>На продовольчі товари припадає 17,5% загального обсягу оптового товарообороту за 2014р. Серед товарів продовольчої групи за обсягом продажу найбільше було реалізовано виробів тютюнових, продуктів молочних, шоколаду та виробів кондитерських цукрових, олій рослинних, води мінеральної та напоїв безалкогольних й соків фруктових та овочевих, кави, чаю (на долю цих товарів припадає 53,5% від загального обсягу продажу продовольчих товарів).</w:t>
      </w:r>
    </w:p>
    <w:p w:rsidR="00DC14FA" w:rsidRPr="007D5064" w:rsidRDefault="00DC14FA" w:rsidP="00DC14FA">
      <w:pPr>
        <w:pStyle w:val="ab"/>
        <w:tabs>
          <w:tab w:val="left" w:pos="709"/>
        </w:tabs>
        <w:spacing w:after="0"/>
        <w:ind w:firstLine="720"/>
        <w:jc w:val="both"/>
        <w:rPr>
          <w:sz w:val="28"/>
          <w:szCs w:val="28"/>
          <w:lang w:val="uk-UA"/>
        </w:rPr>
      </w:pPr>
      <w:r w:rsidRPr="007D5064">
        <w:rPr>
          <w:sz w:val="28"/>
          <w:szCs w:val="28"/>
          <w:lang w:val="uk-UA"/>
        </w:rPr>
        <w:t xml:space="preserve">Питома вага оптової торгівлі товарами, виробленими в Україні, </w:t>
      </w:r>
      <w:r w:rsidRPr="003E3C12">
        <w:rPr>
          <w:spacing w:val="-2"/>
          <w:sz w:val="28"/>
          <w:szCs w:val="28"/>
          <w:lang w:val="uk-UA"/>
        </w:rPr>
        <w:t xml:space="preserve">порівняно з відповідним періодом попереднього року зменшилась на </w:t>
      </w:r>
      <w:r w:rsidRPr="003E3C12">
        <w:rPr>
          <w:color w:val="000000"/>
          <w:spacing w:val="-2"/>
          <w:sz w:val="28"/>
          <w:szCs w:val="28"/>
          <w:lang w:val="uk-UA"/>
        </w:rPr>
        <w:t xml:space="preserve">0,7 </w:t>
      </w:r>
      <w:proofErr w:type="spellStart"/>
      <w:r w:rsidRPr="003E3C12">
        <w:rPr>
          <w:color w:val="000000"/>
          <w:spacing w:val="-2"/>
          <w:sz w:val="28"/>
          <w:szCs w:val="28"/>
          <w:lang w:val="uk-UA"/>
        </w:rPr>
        <w:t>в.п</w:t>
      </w:r>
      <w:proofErr w:type="spellEnd"/>
      <w:r w:rsidRPr="003E3C12">
        <w:rPr>
          <w:color w:val="000000"/>
          <w:spacing w:val="-2"/>
          <w:sz w:val="28"/>
          <w:szCs w:val="28"/>
          <w:lang w:val="uk-UA"/>
        </w:rPr>
        <w:t>.</w:t>
      </w:r>
      <w:r w:rsidRPr="007D5064">
        <w:rPr>
          <w:sz w:val="28"/>
          <w:szCs w:val="28"/>
          <w:lang w:val="uk-UA"/>
        </w:rPr>
        <w:t xml:space="preserve"> і становила 36,3% за 2014р. Частка продажу продовольчих товарів вітчизняної харчової промисловості склала 61,0%, а питома вага продажу непродовольчих товарів українського виробника – 31,1% (за 2013р. відповідно </w:t>
      </w:r>
      <w:r w:rsidRPr="007D5064">
        <w:rPr>
          <w:color w:val="000000"/>
          <w:sz w:val="28"/>
          <w:szCs w:val="28"/>
          <w:lang w:val="uk-UA"/>
        </w:rPr>
        <w:t>62,4% та 31,7%).</w:t>
      </w:r>
    </w:p>
    <w:p w:rsidR="00DC14FA" w:rsidRDefault="00DC14FA" w:rsidP="00DC14FA">
      <w:pPr>
        <w:pStyle w:val="ab"/>
        <w:tabs>
          <w:tab w:val="left" w:pos="709"/>
        </w:tabs>
        <w:spacing w:after="0"/>
        <w:ind w:firstLine="720"/>
        <w:jc w:val="both"/>
        <w:rPr>
          <w:sz w:val="28"/>
          <w:szCs w:val="28"/>
          <w:lang w:val="uk-UA"/>
        </w:rPr>
      </w:pPr>
      <w:r w:rsidRPr="007D5064">
        <w:rPr>
          <w:sz w:val="28"/>
          <w:szCs w:val="28"/>
          <w:lang w:val="uk-UA"/>
        </w:rPr>
        <w:t xml:space="preserve">Товарні запаси на підприємствах оптової торгівлі на 1 січня 2015р. становили 59589,8 </w:t>
      </w:r>
      <w:proofErr w:type="spellStart"/>
      <w:r w:rsidRPr="007D5064">
        <w:rPr>
          <w:sz w:val="28"/>
          <w:szCs w:val="28"/>
          <w:lang w:val="uk-UA"/>
        </w:rPr>
        <w:t>млн.грн</w:t>
      </w:r>
      <w:proofErr w:type="spellEnd"/>
      <w:r w:rsidRPr="007D5064">
        <w:rPr>
          <w:sz w:val="28"/>
          <w:szCs w:val="28"/>
          <w:lang w:val="uk-UA"/>
        </w:rPr>
        <w:t xml:space="preserve">. проти 54430,9 </w:t>
      </w:r>
      <w:proofErr w:type="spellStart"/>
      <w:r w:rsidRPr="007D5064">
        <w:rPr>
          <w:sz w:val="28"/>
          <w:szCs w:val="28"/>
          <w:lang w:val="uk-UA"/>
        </w:rPr>
        <w:t>млн.грн</w:t>
      </w:r>
      <w:proofErr w:type="spellEnd"/>
      <w:r w:rsidRPr="007D5064">
        <w:rPr>
          <w:sz w:val="28"/>
          <w:szCs w:val="28"/>
          <w:lang w:val="uk-UA"/>
        </w:rPr>
        <w:t>. на 1 січня 2014р. У загальних обсягах запасів непродовольчі товари займали 79,2%, решту складали продовольчі товари.</w:t>
      </w:r>
    </w:p>
    <w:p w:rsidR="00DC14FA" w:rsidRDefault="00DC14FA" w:rsidP="00DC14FA">
      <w:pPr>
        <w:jc w:val="both"/>
        <w:rPr>
          <w:bCs/>
          <w:sz w:val="22"/>
          <w:szCs w:val="22"/>
          <w:lang w:val="uk-UA"/>
        </w:rPr>
      </w:pPr>
      <w:r>
        <w:rPr>
          <w:bCs/>
          <w:sz w:val="22"/>
          <w:szCs w:val="22"/>
          <w:lang w:val="uk-UA"/>
        </w:rPr>
        <w:t>_____________</w:t>
      </w:r>
    </w:p>
    <w:p w:rsidR="00DC14FA" w:rsidRPr="0017619B" w:rsidRDefault="00DC14FA" w:rsidP="00DC14FA">
      <w:pPr>
        <w:jc w:val="both"/>
        <w:rPr>
          <w:bCs/>
          <w:sz w:val="22"/>
          <w:szCs w:val="22"/>
          <w:lang w:val="uk-UA"/>
        </w:rPr>
      </w:pPr>
      <w:r w:rsidRPr="0017619B">
        <w:rPr>
          <w:bCs/>
          <w:sz w:val="22"/>
          <w:szCs w:val="22"/>
          <w:vertAlign w:val="superscript"/>
          <w:lang w:val="uk-UA"/>
        </w:rPr>
        <w:t>1</w:t>
      </w:r>
      <w:r w:rsidRPr="0017619B">
        <w:rPr>
          <w:bCs/>
          <w:sz w:val="22"/>
          <w:szCs w:val="22"/>
          <w:lang w:val="uk-UA"/>
        </w:rPr>
        <w:t xml:space="preserve"> У порівнянних цінах.</w:t>
      </w:r>
    </w:p>
    <w:p w:rsidR="00DC14FA" w:rsidRPr="00AD7921" w:rsidRDefault="00DC14FA" w:rsidP="00DC14FA">
      <w:pPr>
        <w:tabs>
          <w:tab w:val="left" w:pos="3980"/>
        </w:tabs>
        <w:jc w:val="center"/>
        <w:rPr>
          <w:b/>
          <w:sz w:val="28"/>
          <w:szCs w:val="28"/>
          <w:lang w:val="uk-UA"/>
        </w:rPr>
      </w:pPr>
      <w:r w:rsidRPr="00AD7921">
        <w:rPr>
          <w:b/>
          <w:sz w:val="28"/>
          <w:szCs w:val="28"/>
          <w:lang w:val="uk-UA"/>
        </w:rPr>
        <w:lastRenderedPageBreak/>
        <w:t xml:space="preserve">Діяльність бірж </w:t>
      </w:r>
      <w:proofErr w:type="spellStart"/>
      <w:r w:rsidRPr="00AD7921">
        <w:rPr>
          <w:b/>
          <w:sz w:val="28"/>
          <w:szCs w:val="28"/>
          <w:lang w:val="uk-UA"/>
        </w:rPr>
        <w:t>м.Києва</w:t>
      </w:r>
      <w:proofErr w:type="spellEnd"/>
      <w:r w:rsidRPr="00AD7921">
        <w:rPr>
          <w:b/>
          <w:sz w:val="28"/>
          <w:szCs w:val="28"/>
          <w:lang w:val="uk-UA"/>
        </w:rPr>
        <w:t xml:space="preserve"> за 2014 рік</w:t>
      </w:r>
    </w:p>
    <w:p w:rsidR="00DC14FA" w:rsidRDefault="00DC14FA" w:rsidP="00DC14FA">
      <w:pPr>
        <w:tabs>
          <w:tab w:val="left" w:pos="3980"/>
        </w:tabs>
        <w:jc w:val="center"/>
        <w:rPr>
          <w:sz w:val="28"/>
          <w:szCs w:val="28"/>
        </w:rPr>
      </w:pPr>
    </w:p>
    <w:p w:rsidR="00DC14FA" w:rsidRPr="00AD7921" w:rsidRDefault="00DC14FA" w:rsidP="00DC14FA">
      <w:pPr>
        <w:pStyle w:val="31"/>
        <w:spacing w:after="0"/>
        <w:ind w:left="0" w:firstLine="720"/>
        <w:jc w:val="both"/>
        <w:rPr>
          <w:sz w:val="28"/>
          <w:szCs w:val="28"/>
          <w:lang w:val="uk-UA"/>
        </w:rPr>
      </w:pPr>
      <w:r w:rsidRPr="00AD7921">
        <w:rPr>
          <w:sz w:val="28"/>
          <w:szCs w:val="28"/>
          <w:lang w:val="uk-UA"/>
        </w:rPr>
        <w:t xml:space="preserve">У </w:t>
      </w:r>
      <w:proofErr w:type="spellStart"/>
      <w:r w:rsidRPr="00AD7921">
        <w:rPr>
          <w:sz w:val="28"/>
          <w:szCs w:val="28"/>
          <w:lang w:val="uk-UA"/>
        </w:rPr>
        <w:t>м.Києві</w:t>
      </w:r>
      <w:proofErr w:type="spellEnd"/>
      <w:r w:rsidRPr="00AD7921">
        <w:rPr>
          <w:sz w:val="28"/>
          <w:szCs w:val="28"/>
          <w:lang w:val="uk-UA"/>
        </w:rPr>
        <w:t xml:space="preserve"> на 01.01.2015р. функціонувало 11 бірж, з них 8 товарно-сировинних та товарних, 2 агропромислові, 1 універсальна.</w:t>
      </w:r>
    </w:p>
    <w:p w:rsidR="00DC14FA" w:rsidRPr="00AD7921" w:rsidRDefault="00DC14FA" w:rsidP="00DC14FA">
      <w:pPr>
        <w:pStyle w:val="31"/>
        <w:spacing w:after="0"/>
        <w:ind w:left="0" w:firstLine="720"/>
        <w:jc w:val="both"/>
        <w:rPr>
          <w:sz w:val="28"/>
          <w:szCs w:val="28"/>
          <w:lang w:val="uk-UA"/>
        </w:rPr>
      </w:pPr>
      <w:r w:rsidRPr="00AD7921">
        <w:rPr>
          <w:sz w:val="28"/>
          <w:szCs w:val="28"/>
          <w:lang w:val="uk-UA"/>
        </w:rPr>
        <w:t xml:space="preserve">Статутний капітал зазначених бірж становив 53,4 </w:t>
      </w:r>
      <w:proofErr w:type="spellStart"/>
      <w:r w:rsidRPr="00AD7921">
        <w:rPr>
          <w:sz w:val="28"/>
          <w:szCs w:val="28"/>
          <w:lang w:val="uk-UA"/>
        </w:rPr>
        <w:t>млн.грн</w:t>
      </w:r>
      <w:proofErr w:type="spellEnd"/>
      <w:r w:rsidRPr="00AD7921">
        <w:rPr>
          <w:sz w:val="28"/>
          <w:szCs w:val="28"/>
          <w:lang w:val="uk-UA"/>
        </w:rPr>
        <w:t>. Кількість зареєстрованих членів бірж складала 245 осіб, з яких 96 – засновники (39,2%), 149 – осіб, що придбали брокерські місця (60,8%).</w:t>
      </w:r>
    </w:p>
    <w:p w:rsidR="00DC14FA" w:rsidRPr="00AD7921" w:rsidRDefault="00DC14FA" w:rsidP="00DC14FA">
      <w:pPr>
        <w:pStyle w:val="21"/>
        <w:spacing w:after="0" w:line="240" w:lineRule="auto"/>
        <w:ind w:left="0" w:firstLine="720"/>
        <w:jc w:val="both"/>
        <w:rPr>
          <w:sz w:val="28"/>
          <w:szCs w:val="28"/>
          <w:lang w:val="uk-UA"/>
        </w:rPr>
      </w:pPr>
      <w:r w:rsidRPr="00AD7921">
        <w:rPr>
          <w:sz w:val="28"/>
          <w:szCs w:val="28"/>
          <w:lang w:val="uk-UA"/>
        </w:rPr>
        <w:t xml:space="preserve">Протягом 2014р. біржами міста було проведено 1002 торги та зареєстровано відповідно пропозицій до реалізації товарів (інших цінностей) на суму 14082,3 </w:t>
      </w:r>
      <w:proofErr w:type="spellStart"/>
      <w:r w:rsidRPr="00AD7921">
        <w:rPr>
          <w:sz w:val="28"/>
          <w:szCs w:val="28"/>
          <w:lang w:val="uk-UA"/>
        </w:rPr>
        <w:t>млн.грн</w:t>
      </w:r>
      <w:proofErr w:type="spellEnd"/>
      <w:r w:rsidRPr="00AD7921">
        <w:rPr>
          <w:sz w:val="28"/>
          <w:szCs w:val="28"/>
          <w:lang w:val="uk-UA"/>
        </w:rPr>
        <w:t>.</w:t>
      </w:r>
    </w:p>
    <w:p w:rsidR="00DC14FA" w:rsidRPr="00AD7921" w:rsidRDefault="00DC14FA" w:rsidP="00DC14FA">
      <w:pPr>
        <w:pStyle w:val="31"/>
        <w:spacing w:after="0"/>
        <w:ind w:left="0" w:firstLine="720"/>
        <w:jc w:val="both"/>
        <w:rPr>
          <w:sz w:val="28"/>
          <w:szCs w:val="28"/>
          <w:lang w:val="uk-UA"/>
        </w:rPr>
      </w:pPr>
      <w:r w:rsidRPr="00AD7921">
        <w:rPr>
          <w:sz w:val="28"/>
          <w:szCs w:val="28"/>
          <w:lang w:val="uk-UA"/>
        </w:rPr>
        <w:t xml:space="preserve">У результаті проведених торгів було укладено 8182 біржові угоди на суму 13496,0 </w:t>
      </w:r>
      <w:proofErr w:type="spellStart"/>
      <w:r w:rsidRPr="00AD7921">
        <w:rPr>
          <w:sz w:val="28"/>
          <w:szCs w:val="28"/>
          <w:lang w:val="uk-UA"/>
        </w:rPr>
        <w:t>млн.грн</w:t>
      </w:r>
      <w:proofErr w:type="spellEnd"/>
      <w:r w:rsidRPr="00AD7921">
        <w:rPr>
          <w:sz w:val="28"/>
          <w:szCs w:val="28"/>
          <w:lang w:val="uk-UA"/>
        </w:rPr>
        <w:t xml:space="preserve">. Із загальної кількості угод </w:t>
      </w:r>
      <w:proofErr w:type="spellStart"/>
      <w:r w:rsidRPr="00AD7921">
        <w:rPr>
          <w:sz w:val="28"/>
          <w:szCs w:val="28"/>
          <w:lang w:val="uk-UA"/>
        </w:rPr>
        <w:t>спотових</w:t>
      </w:r>
      <w:proofErr w:type="spellEnd"/>
      <w:r w:rsidRPr="00AD7921">
        <w:rPr>
          <w:sz w:val="28"/>
          <w:szCs w:val="28"/>
          <w:lang w:val="uk-UA"/>
        </w:rPr>
        <w:t xml:space="preserve"> (угоди на </w:t>
      </w:r>
      <w:r w:rsidRPr="00EC033D">
        <w:rPr>
          <w:spacing w:val="-4"/>
          <w:sz w:val="28"/>
          <w:szCs w:val="28"/>
          <w:lang w:val="uk-UA"/>
        </w:rPr>
        <w:t>реальний товар із негайною поставкою від 1 до 30 днів) укладено 5834 угоди</w:t>
      </w:r>
      <w:r w:rsidRPr="00AD7921">
        <w:rPr>
          <w:sz w:val="28"/>
          <w:szCs w:val="28"/>
          <w:lang w:val="uk-UA"/>
        </w:rPr>
        <w:t xml:space="preserve"> на суму 10194,6 </w:t>
      </w:r>
      <w:proofErr w:type="spellStart"/>
      <w:r w:rsidRPr="00AD7921">
        <w:rPr>
          <w:sz w:val="28"/>
          <w:szCs w:val="28"/>
          <w:lang w:val="uk-UA"/>
        </w:rPr>
        <w:t>млн.грн</w:t>
      </w:r>
      <w:proofErr w:type="spellEnd"/>
      <w:r w:rsidRPr="00AD7921">
        <w:rPr>
          <w:sz w:val="28"/>
          <w:szCs w:val="28"/>
          <w:lang w:val="uk-UA"/>
        </w:rPr>
        <w:t xml:space="preserve">., форвардних (угоди з відстроченою поставкою </w:t>
      </w:r>
      <w:r w:rsidRPr="00EC033D">
        <w:rPr>
          <w:spacing w:val="-6"/>
          <w:sz w:val="28"/>
          <w:szCs w:val="28"/>
          <w:lang w:val="uk-UA"/>
        </w:rPr>
        <w:t xml:space="preserve">щодо реального товару від 30 до 360 днів) – 2348 угод на суму 3301,4 </w:t>
      </w:r>
      <w:proofErr w:type="spellStart"/>
      <w:r w:rsidRPr="00EC033D">
        <w:rPr>
          <w:spacing w:val="-6"/>
          <w:sz w:val="28"/>
          <w:szCs w:val="28"/>
          <w:lang w:val="uk-UA"/>
        </w:rPr>
        <w:t>млн.грн</w:t>
      </w:r>
      <w:proofErr w:type="spellEnd"/>
      <w:r w:rsidRPr="00AD7921">
        <w:rPr>
          <w:sz w:val="28"/>
          <w:szCs w:val="28"/>
          <w:lang w:val="uk-UA"/>
        </w:rPr>
        <w:t>.</w:t>
      </w:r>
    </w:p>
    <w:p w:rsidR="00DC14FA" w:rsidRPr="006F0BE0" w:rsidRDefault="00DC14FA" w:rsidP="00DC14FA">
      <w:pPr>
        <w:jc w:val="center"/>
        <w:rPr>
          <w:b/>
          <w:caps/>
          <w:sz w:val="28"/>
          <w:szCs w:val="28"/>
          <w:u w:val="single"/>
          <w:lang w:val="uk-UA"/>
        </w:rPr>
      </w:pPr>
    </w:p>
    <w:p w:rsidR="00DC14FA" w:rsidRPr="00C649E5" w:rsidRDefault="00DC14FA" w:rsidP="00DC14FA">
      <w:pPr>
        <w:jc w:val="center"/>
        <w:rPr>
          <w:b/>
          <w:sz w:val="28"/>
          <w:szCs w:val="28"/>
          <w:lang w:val="uk-UA"/>
        </w:rPr>
      </w:pPr>
      <w:r w:rsidRPr="00C649E5">
        <w:rPr>
          <w:b/>
          <w:sz w:val="28"/>
          <w:szCs w:val="28"/>
          <w:lang w:val="uk-UA"/>
        </w:rPr>
        <w:t xml:space="preserve">Залишки та використання енергетичних матеріалів </w:t>
      </w:r>
    </w:p>
    <w:p w:rsidR="00DC14FA" w:rsidRPr="00C649E5" w:rsidRDefault="00DC14FA" w:rsidP="00DC14FA">
      <w:pPr>
        <w:jc w:val="center"/>
        <w:rPr>
          <w:b/>
          <w:sz w:val="28"/>
          <w:szCs w:val="28"/>
          <w:lang w:val="uk-UA"/>
        </w:rPr>
      </w:pPr>
      <w:r w:rsidRPr="00C649E5">
        <w:rPr>
          <w:b/>
          <w:sz w:val="28"/>
          <w:szCs w:val="28"/>
          <w:lang w:val="uk-UA"/>
        </w:rPr>
        <w:t xml:space="preserve">і продуктів перероблення нафти підприємствами </w:t>
      </w:r>
      <w:proofErr w:type="spellStart"/>
      <w:r w:rsidRPr="00C649E5">
        <w:rPr>
          <w:b/>
          <w:sz w:val="28"/>
          <w:szCs w:val="28"/>
          <w:lang w:val="uk-UA"/>
        </w:rPr>
        <w:t>м.Києва</w:t>
      </w:r>
      <w:proofErr w:type="spellEnd"/>
      <w:r w:rsidRPr="00C649E5">
        <w:rPr>
          <w:b/>
          <w:sz w:val="28"/>
          <w:szCs w:val="28"/>
          <w:lang w:val="uk-UA"/>
        </w:rPr>
        <w:t xml:space="preserve"> </w:t>
      </w:r>
    </w:p>
    <w:p w:rsidR="00DC14FA" w:rsidRPr="00C649E5" w:rsidRDefault="00DC14FA" w:rsidP="00DC14FA">
      <w:pPr>
        <w:jc w:val="center"/>
        <w:rPr>
          <w:b/>
          <w:sz w:val="28"/>
          <w:szCs w:val="28"/>
          <w:lang w:val="uk-UA"/>
        </w:rPr>
      </w:pPr>
      <w:r w:rsidRPr="00C649E5">
        <w:rPr>
          <w:b/>
          <w:sz w:val="28"/>
          <w:szCs w:val="28"/>
          <w:lang w:val="uk-UA"/>
        </w:rPr>
        <w:t>за березень 2015 року</w:t>
      </w:r>
    </w:p>
    <w:p w:rsidR="00DC14FA" w:rsidRPr="00C649E5" w:rsidRDefault="00DC14FA" w:rsidP="00DC14FA">
      <w:pPr>
        <w:jc w:val="center"/>
        <w:rPr>
          <w:b/>
          <w:sz w:val="28"/>
          <w:szCs w:val="28"/>
          <w:lang w:val="uk-UA"/>
        </w:rPr>
      </w:pPr>
    </w:p>
    <w:p w:rsidR="00DC14FA" w:rsidRPr="00C649E5" w:rsidRDefault="00DC14FA" w:rsidP="00DC14FA">
      <w:pPr>
        <w:ind w:firstLine="720"/>
        <w:jc w:val="both"/>
        <w:rPr>
          <w:sz w:val="28"/>
          <w:szCs w:val="28"/>
          <w:lang w:val="uk-UA"/>
        </w:rPr>
      </w:pPr>
      <w:r w:rsidRPr="00C649E5">
        <w:rPr>
          <w:sz w:val="28"/>
          <w:szCs w:val="28"/>
          <w:lang w:val="uk-UA"/>
        </w:rPr>
        <w:t xml:space="preserve">У березні 2015р. підприємствами та організаціями </w:t>
      </w:r>
      <w:proofErr w:type="spellStart"/>
      <w:r w:rsidRPr="00C649E5">
        <w:rPr>
          <w:sz w:val="28"/>
          <w:szCs w:val="28"/>
          <w:lang w:val="uk-UA"/>
        </w:rPr>
        <w:t>м.Києва</w:t>
      </w:r>
      <w:proofErr w:type="spellEnd"/>
      <w:r w:rsidRPr="00C649E5">
        <w:rPr>
          <w:sz w:val="28"/>
          <w:szCs w:val="28"/>
          <w:lang w:val="uk-UA"/>
        </w:rPr>
        <w:t xml:space="preserve"> було використано газу природного 337,6 млн.м</w:t>
      </w:r>
      <w:r w:rsidRPr="00C649E5">
        <w:rPr>
          <w:sz w:val="28"/>
          <w:szCs w:val="28"/>
          <w:vertAlign w:val="superscript"/>
          <w:lang w:val="uk-UA"/>
        </w:rPr>
        <w:t>3</w:t>
      </w:r>
      <w:r w:rsidRPr="00C649E5">
        <w:rPr>
          <w:sz w:val="28"/>
          <w:szCs w:val="28"/>
          <w:lang w:val="uk-UA"/>
        </w:rPr>
        <w:t xml:space="preserve">, вугілля кам’яного – 30,4 </w:t>
      </w:r>
      <w:proofErr w:type="spellStart"/>
      <w:r w:rsidRPr="00C649E5">
        <w:rPr>
          <w:sz w:val="28"/>
          <w:szCs w:val="28"/>
          <w:lang w:val="uk-UA"/>
        </w:rPr>
        <w:t>тис.т</w:t>
      </w:r>
      <w:proofErr w:type="spellEnd"/>
      <w:r w:rsidRPr="00C649E5">
        <w:rPr>
          <w:sz w:val="28"/>
          <w:szCs w:val="28"/>
          <w:lang w:val="uk-UA"/>
        </w:rPr>
        <w:t xml:space="preserve">, </w:t>
      </w:r>
      <w:proofErr w:type="spellStart"/>
      <w:r w:rsidRPr="00C649E5">
        <w:rPr>
          <w:sz w:val="28"/>
          <w:szCs w:val="28"/>
          <w:lang w:val="uk-UA"/>
        </w:rPr>
        <w:t>газойлів</w:t>
      </w:r>
      <w:proofErr w:type="spellEnd"/>
      <w:r w:rsidRPr="00C649E5">
        <w:rPr>
          <w:sz w:val="28"/>
          <w:szCs w:val="28"/>
          <w:lang w:val="uk-UA"/>
        </w:rPr>
        <w:t xml:space="preserve"> (палива дизельного) – 13,8 </w:t>
      </w:r>
      <w:proofErr w:type="spellStart"/>
      <w:r w:rsidRPr="00C649E5">
        <w:rPr>
          <w:sz w:val="28"/>
          <w:szCs w:val="28"/>
          <w:lang w:val="uk-UA"/>
        </w:rPr>
        <w:t>тис.т</w:t>
      </w:r>
      <w:proofErr w:type="spellEnd"/>
      <w:r w:rsidRPr="00C649E5">
        <w:rPr>
          <w:sz w:val="28"/>
          <w:szCs w:val="28"/>
          <w:lang w:val="uk-UA"/>
        </w:rPr>
        <w:t xml:space="preserve">, бензину моторного – 5,0 </w:t>
      </w:r>
      <w:proofErr w:type="spellStart"/>
      <w:r w:rsidRPr="00C649E5">
        <w:rPr>
          <w:sz w:val="28"/>
          <w:szCs w:val="28"/>
          <w:lang w:val="uk-UA"/>
        </w:rPr>
        <w:t>тис.т</w:t>
      </w:r>
      <w:proofErr w:type="spellEnd"/>
      <w:r w:rsidRPr="00C649E5">
        <w:rPr>
          <w:sz w:val="28"/>
          <w:szCs w:val="28"/>
          <w:lang w:val="uk-UA"/>
        </w:rPr>
        <w:t>.</w:t>
      </w:r>
    </w:p>
    <w:p w:rsidR="00DC14FA" w:rsidRPr="00C649E5" w:rsidRDefault="00DC14FA" w:rsidP="00DC14FA">
      <w:pPr>
        <w:ind w:firstLine="720"/>
        <w:jc w:val="both"/>
        <w:rPr>
          <w:sz w:val="28"/>
          <w:szCs w:val="28"/>
          <w:lang w:val="uk-UA"/>
        </w:rPr>
      </w:pPr>
      <w:r w:rsidRPr="00C649E5">
        <w:rPr>
          <w:sz w:val="28"/>
          <w:szCs w:val="28"/>
          <w:lang w:val="uk-UA"/>
        </w:rPr>
        <w:t xml:space="preserve">У порівнянні з березнем 2014р. обсяги використання вугілля кам’яного зменшилися в 1,8 </w:t>
      </w:r>
      <w:proofErr w:type="spellStart"/>
      <w:r w:rsidRPr="00C649E5">
        <w:rPr>
          <w:sz w:val="28"/>
          <w:szCs w:val="28"/>
          <w:lang w:val="uk-UA"/>
        </w:rPr>
        <w:t>раза</w:t>
      </w:r>
      <w:proofErr w:type="spellEnd"/>
      <w:r w:rsidRPr="00C649E5">
        <w:rPr>
          <w:sz w:val="28"/>
          <w:szCs w:val="28"/>
          <w:lang w:val="uk-UA"/>
        </w:rPr>
        <w:t xml:space="preserve">, бензину моторного – на 14,9%, </w:t>
      </w:r>
      <w:proofErr w:type="spellStart"/>
      <w:r w:rsidRPr="00C649E5">
        <w:rPr>
          <w:sz w:val="28"/>
          <w:szCs w:val="28"/>
          <w:lang w:val="uk-UA"/>
        </w:rPr>
        <w:t>газойлів</w:t>
      </w:r>
      <w:proofErr w:type="spellEnd"/>
      <w:r w:rsidRPr="00C649E5">
        <w:rPr>
          <w:sz w:val="28"/>
          <w:szCs w:val="28"/>
          <w:lang w:val="uk-UA"/>
        </w:rPr>
        <w:t xml:space="preserve"> – на 13,1%, газу природного – на 10,6%.</w:t>
      </w:r>
    </w:p>
    <w:p w:rsidR="00DC14FA" w:rsidRPr="00C649E5" w:rsidRDefault="00DC14FA" w:rsidP="00DC14FA">
      <w:pPr>
        <w:ind w:firstLine="720"/>
        <w:jc w:val="both"/>
        <w:rPr>
          <w:b/>
          <w:sz w:val="28"/>
          <w:szCs w:val="28"/>
          <w:lang w:val="uk-UA"/>
        </w:rPr>
      </w:pPr>
      <w:r w:rsidRPr="00C649E5">
        <w:rPr>
          <w:sz w:val="28"/>
          <w:szCs w:val="28"/>
          <w:lang w:val="uk-UA"/>
        </w:rPr>
        <w:t xml:space="preserve">Станом на 01.04.2015р. на підприємствах </w:t>
      </w:r>
      <w:proofErr w:type="spellStart"/>
      <w:r w:rsidRPr="00C649E5">
        <w:rPr>
          <w:sz w:val="28"/>
          <w:szCs w:val="28"/>
          <w:lang w:val="uk-UA"/>
        </w:rPr>
        <w:t>м.Києва</w:t>
      </w:r>
      <w:proofErr w:type="spellEnd"/>
      <w:r w:rsidRPr="00C649E5">
        <w:rPr>
          <w:sz w:val="28"/>
          <w:szCs w:val="28"/>
          <w:lang w:val="uk-UA"/>
        </w:rPr>
        <w:t xml:space="preserve"> залишки </w:t>
      </w:r>
      <w:proofErr w:type="spellStart"/>
      <w:r w:rsidRPr="00C649E5">
        <w:rPr>
          <w:sz w:val="28"/>
          <w:szCs w:val="28"/>
          <w:lang w:val="uk-UA"/>
        </w:rPr>
        <w:t>мазутів</w:t>
      </w:r>
      <w:proofErr w:type="spellEnd"/>
      <w:r w:rsidRPr="00C649E5">
        <w:rPr>
          <w:sz w:val="28"/>
          <w:szCs w:val="28"/>
          <w:lang w:val="uk-UA"/>
        </w:rPr>
        <w:t xml:space="preserve"> топкових важких становили 58,5 </w:t>
      </w:r>
      <w:proofErr w:type="spellStart"/>
      <w:r w:rsidRPr="00C649E5">
        <w:rPr>
          <w:sz w:val="28"/>
          <w:szCs w:val="28"/>
          <w:lang w:val="uk-UA"/>
        </w:rPr>
        <w:t>тис.т</w:t>
      </w:r>
      <w:proofErr w:type="spellEnd"/>
      <w:r w:rsidRPr="00C649E5">
        <w:rPr>
          <w:sz w:val="28"/>
          <w:szCs w:val="28"/>
          <w:lang w:val="uk-UA"/>
        </w:rPr>
        <w:t xml:space="preserve">, </w:t>
      </w:r>
      <w:proofErr w:type="spellStart"/>
      <w:r w:rsidRPr="00C649E5">
        <w:rPr>
          <w:sz w:val="28"/>
          <w:szCs w:val="28"/>
          <w:lang w:val="uk-UA"/>
        </w:rPr>
        <w:t>газойлів</w:t>
      </w:r>
      <w:proofErr w:type="spellEnd"/>
      <w:r w:rsidRPr="00C649E5">
        <w:rPr>
          <w:sz w:val="28"/>
          <w:szCs w:val="28"/>
          <w:lang w:val="uk-UA"/>
        </w:rPr>
        <w:t xml:space="preserve"> – 22,5 </w:t>
      </w:r>
      <w:proofErr w:type="spellStart"/>
      <w:r w:rsidRPr="00C649E5">
        <w:rPr>
          <w:sz w:val="28"/>
          <w:szCs w:val="28"/>
          <w:lang w:val="uk-UA"/>
        </w:rPr>
        <w:t>тис.т</w:t>
      </w:r>
      <w:proofErr w:type="spellEnd"/>
      <w:r w:rsidRPr="00C649E5">
        <w:rPr>
          <w:sz w:val="28"/>
          <w:szCs w:val="28"/>
          <w:lang w:val="uk-UA"/>
        </w:rPr>
        <w:t xml:space="preserve">, бензину </w:t>
      </w:r>
      <w:r w:rsidRPr="00C649E5">
        <w:rPr>
          <w:sz w:val="28"/>
          <w:szCs w:val="28"/>
          <w:lang w:val="uk-UA"/>
        </w:rPr>
        <w:br/>
        <w:t xml:space="preserve">моторного – 16,6 </w:t>
      </w:r>
      <w:proofErr w:type="spellStart"/>
      <w:r w:rsidRPr="00C649E5">
        <w:rPr>
          <w:sz w:val="28"/>
          <w:szCs w:val="28"/>
          <w:lang w:val="uk-UA"/>
        </w:rPr>
        <w:t>тис.т</w:t>
      </w:r>
      <w:proofErr w:type="spellEnd"/>
      <w:r w:rsidRPr="00C649E5">
        <w:rPr>
          <w:sz w:val="28"/>
          <w:szCs w:val="28"/>
          <w:lang w:val="uk-UA"/>
        </w:rPr>
        <w:t xml:space="preserve">, вугілля кам’яного – 8,0 </w:t>
      </w:r>
      <w:proofErr w:type="spellStart"/>
      <w:r w:rsidRPr="00C649E5">
        <w:rPr>
          <w:sz w:val="28"/>
          <w:szCs w:val="28"/>
          <w:lang w:val="uk-UA"/>
        </w:rPr>
        <w:t>тис.т</w:t>
      </w:r>
      <w:proofErr w:type="spellEnd"/>
      <w:r w:rsidRPr="00C649E5">
        <w:rPr>
          <w:sz w:val="28"/>
          <w:szCs w:val="28"/>
          <w:lang w:val="uk-UA"/>
        </w:rPr>
        <w:t xml:space="preserve">. Порівняно з 1 квітня 2014р. залишки вугілля кам’яного зменшилися в 2,5 </w:t>
      </w:r>
      <w:proofErr w:type="spellStart"/>
      <w:r w:rsidRPr="00C649E5">
        <w:rPr>
          <w:sz w:val="28"/>
          <w:szCs w:val="28"/>
          <w:lang w:val="uk-UA"/>
        </w:rPr>
        <w:t>раза</w:t>
      </w:r>
      <w:proofErr w:type="spellEnd"/>
      <w:r w:rsidRPr="00C649E5">
        <w:rPr>
          <w:sz w:val="28"/>
          <w:szCs w:val="28"/>
          <w:lang w:val="uk-UA"/>
        </w:rPr>
        <w:t xml:space="preserve">, бензину моторного – на 31,1%, </w:t>
      </w:r>
      <w:proofErr w:type="spellStart"/>
      <w:r w:rsidRPr="00C649E5">
        <w:rPr>
          <w:sz w:val="28"/>
          <w:szCs w:val="28"/>
          <w:lang w:val="uk-UA"/>
        </w:rPr>
        <w:t>газойлів</w:t>
      </w:r>
      <w:proofErr w:type="spellEnd"/>
      <w:r w:rsidRPr="00C649E5">
        <w:rPr>
          <w:sz w:val="28"/>
          <w:szCs w:val="28"/>
          <w:lang w:val="uk-UA"/>
        </w:rPr>
        <w:t xml:space="preserve"> – на 12,2%, </w:t>
      </w:r>
      <w:proofErr w:type="spellStart"/>
      <w:r w:rsidRPr="00C649E5">
        <w:rPr>
          <w:sz w:val="28"/>
          <w:szCs w:val="28"/>
          <w:lang w:val="uk-UA"/>
        </w:rPr>
        <w:t>мазутів</w:t>
      </w:r>
      <w:proofErr w:type="spellEnd"/>
      <w:r w:rsidRPr="00C649E5">
        <w:rPr>
          <w:sz w:val="28"/>
          <w:szCs w:val="28"/>
          <w:lang w:val="uk-UA"/>
        </w:rPr>
        <w:t xml:space="preserve"> топкових важких – на 0,3%.</w:t>
      </w:r>
    </w:p>
    <w:p w:rsidR="00DC14FA" w:rsidRPr="00EC696F" w:rsidRDefault="00DC14FA" w:rsidP="00DC14FA">
      <w:pPr>
        <w:jc w:val="center"/>
        <w:rPr>
          <w:b/>
          <w:caps/>
          <w:sz w:val="28"/>
          <w:szCs w:val="28"/>
          <w:u w:val="single"/>
          <w:lang w:val="uk-UA"/>
        </w:rPr>
      </w:pPr>
    </w:p>
    <w:p w:rsidR="00DC14FA" w:rsidRDefault="00DC14FA" w:rsidP="00DC14FA">
      <w:pPr>
        <w:jc w:val="center"/>
        <w:rPr>
          <w:b/>
          <w:sz w:val="28"/>
          <w:szCs w:val="28"/>
          <w:lang w:val="uk-UA"/>
        </w:rPr>
      </w:pPr>
      <w:r>
        <w:rPr>
          <w:b/>
          <w:sz w:val="28"/>
          <w:szCs w:val="28"/>
          <w:lang w:val="uk-UA"/>
        </w:rPr>
        <w:t xml:space="preserve">Продаж світлих нафтопродуктів і газу населенню </w:t>
      </w:r>
    </w:p>
    <w:p w:rsidR="00DC14FA" w:rsidRDefault="00DC14FA" w:rsidP="00DC14FA">
      <w:pPr>
        <w:jc w:val="center"/>
        <w:rPr>
          <w:b/>
          <w:sz w:val="28"/>
          <w:szCs w:val="28"/>
          <w:lang w:val="uk-UA"/>
        </w:rPr>
      </w:pPr>
      <w:r>
        <w:rPr>
          <w:b/>
          <w:sz w:val="28"/>
          <w:szCs w:val="28"/>
          <w:lang w:val="uk-UA"/>
        </w:rPr>
        <w:t xml:space="preserve">у березні 2015 року по </w:t>
      </w:r>
      <w:proofErr w:type="spellStart"/>
      <w:r>
        <w:rPr>
          <w:b/>
          <w:sz w:val="28"/>
          <w:szCs w:val="28"/>
          <w:lang w:val="uk-UA"/>
        </w:rPr>
        <w:t>м.Києву</w:t>
      </w:r>
      <w:proofErr w:type="spellEnd"/>
    </w:p>
    <w:p w:rsidR="00DC14FA" w:rsidRPr="00EA38F4" w:rsidRDefault="00DC14FA" w:rsidP="00DC14FA">
      <w:pPr>
        <w:jc w:val="right"/>
        <w:rPr>
          <w:sz w:val="28"/>
          <w:szCs w:val="28"/>
          <w:lang w:val="uk-UA"/>
        </w:rPr>
      </w:pPr>
    </w:p>
    <w:p w:rsidR="00DC14FA" w:rsidRPr="00E7451D" w:rsidRDefault="00DC14FA" w:rsidP="00DC14FA">
      <w:pPr>
        <w:ind w:firstLine="720"/>
        <w:jc w:val="both"/>
        <w:rPr>
          <w:sz w:val="28"/>
          <w:szCs w:val="28"/>
        </w:rPr>
      </w:pPr>
      <w:r>
        <w:rPr>
          <w:sz w:val="28"/>
          <w:szCs w:val="28"/>
          <w:lang w:val="uk-UA"/>
        </w:rPr>
        <w:t xml:space="preserve">Через мережу АЗС по </w:t>
      </w:r>
      <w:proofErr w:type="spellStart"/>
      <w:r>
        <w:rPr>
          <w:sz w:val="28"/>
          <w:szCs w:val="28"/>
          <w:lang w:val="uk-UA"/>
        </w:rPr>
        <w:t>м.Києву</w:t>
      </w:r>
      <w:proofErr w:type="spellEnd"/>
      <w:r>
        <w:rPr>
          <w:sz w:val="28"/>
          <w:szCs w:val="28"/>
          <w:lang w:val="uk-UA"/>
        </w:rPr>
        <w:t xml:space="preserve"> продаж (відпуск) населенню бензину моторного у березні 2015р. по відношенню до попереднього місяця зменшився на 4,0% і становив 14,8 </w:t>
      </w:r>
      <w:proofErr w:type="spellStart"/>
      <w:r>
        <w:rPr>
          <w:sz w:val="28"/>
          <w:szCs w:val="28"/>
          <w:lang w:val="uk-UA"/>
        </w:rPr>
        <w:t>тис.т</w:t>
      </w:r>
      <w:proofErr w:type="spellEnd"/>
      <w:r>
        <w:rPr>
          <w:sz w:val="28"/>
          <w:szCs w:val="28"/>
          <w:lang w:val="uk-UA"/>
        </w:rPr>
        <w:t>, дизельного пального (</w:t>
      </w:r>
      <w:proofErr w:type="spellStart"/>
      <w:r>
        <w:rPr>
          <w:sz w:val="28"/>
          <w:szCs w:val="28"/>
          <w:lang w:val="uk-UA"/>
        </w:rPr>
        <w:t>газойлю</w:t>
      </w:r>
      <w:proofErr w:type="spellEnd"/>
      <w:r>
        <w:rPr>
          <w:sz w:val="28"/>
          <w:szCs w:val="28"/>
          <w:lang w:val="uk-UA"/>
        </w:rPr>
        <w:t xml:space="preserve">) </w:t>
      </w:r>
      <w:r w:rsidRPr="002F4CAC">
        <w:rPr>
          <w:sz w:val="28"/>
          <w:szCs w:val="28"/>
        </w:rPr>
        <w:t xml:space="preserve">– </w:t>
      </w:r>
      <w:r>
        <w:rPr>
          <w:sz w:val="28"/>
          <w:szCs w:val="28"/>
          <w:lang w:val="uk-UA"/>
        </w:rPr>
        <w:t xml:space="preserve">на 4,6% (6,1 </w:t>
      </w:r>
      <w:proofErr w:type="spellStart"/>
      <w:r>
        <w:rPr>
          <w:sz w:val="28"/>
          <w:szCs w:val="28"/>
          <w:lang w:val="uk-UA"/>
        </w:rPr>
        <w:t>тис.т</w:t>
      </w:r>
      <w:proofErr w:type="spellEnd"/>
      <w:r>
        <w:rPr>
          <w:sz w:val="28"/>
          <w:szCs w:val="28"/>
          <w:lang w:val="uk-UA"/>
        </w:rPr>
        <w:t xml:space="preserve">). </w:t>
      </w:r>
    </w:p>
    <w:p w:rsidR="00DC14FA" w:rsidRDefault="00DC14FA" w:rsidP="00DC14FA">
      <w:pPr>
        <w:ind w:firstLine="720"/>
        <w:jc w:val="both"/>
        <w:rPr>
          <w:sz w:val="28"/>
          <w:szCs w:val="28"/>
          <w:lang w:val="uk-UA"/>
        </w:rPr>
      </w:pPr>
      <w:r>
        <w:rPr>
          <w:sz w:val="28"/>
          <w:szCs w:val="28"/>
          <w:lang w:val="uk-UA"/>
        </w:rPr>
        <w:t xml:space="preserve">Крім того, було реалізовано (відпущено) пропану і бутану скраплених 2,9 </w:t>
      </w:r>
      <w:proofErr w:type="spellStart"/>
      <w:r>
        <w:rPr>
          <w:sz w:val="28"/>
          <w:szCs w:val="28"/>
          <w:lang w:val="uk-UA"/>
        </w:rPr>
        <w:t>тис.т</w:t>
      </w:r>
      <w:proofErr w:type="spellEnd"/>
      <w:r>
        <w:rPr>
          <w:sz w:val="28"/>
          <w:szCs w:val="28"/>
          <w:lang w:val="uk-UA"/>
        </w:rPr>
        <w:t>, що на 15,5% більше,</w:t>
      </w:r>
      <w:r>
        <w:rPr>
          <w:sz w:val="28"/>
          <w:szCs w:val="28"/>
        </w:rPr>
        <w:t xml:space="preserve"> </w:t>
      </w:r>
      <w:r>
        <w:rPr>
          <w:sz w:val="28"/>
          <w:szCs w:val="28"/>
          <w:lang w:val="uk-UA"/>
        </w:rPr>
        <w:t>ніж за лютий 2015р.</w:t>
      </w:r>
    </w:p>
    <w:p w:rsidR="00DC14FA" w:rsidRDefault="00DC14FA" w:rsidP="00DC14FA">
      <w:pPr>
        <w:ind w:firstLine="720"/>
        <w:jc w:val="both"/>
        <w:rPr>
          <w:sz w:val="28"/>
          <w:szCs w:val="28"/>
          <w:lang w:val="uk-UA"/>
        </w:rPr>
      </w:pPr>
      <w:r>
        <w:rPr>
          <w:sz w:val="28"/>
          <w:szCs w:val="28"/>
          <w:lang w:val="uk-UA"/>
        </w:rPr>
        <w:lastRenderedPageBreak/>
        <w:t xml:space="preserve">На автозаправних станціях </w:t>
      </w:r>
      <w:proofErr w:type="spellStart"/>
      <w:r>
        <w:rPr>
          <w:sz w:val="28"/>
          <w:szCs w:val="28"/>
          <w:lang w:val="uk-UA"/>
        </w:rPr>
        <w:t>м.Києва</w:t>
      </w:r>
      <w:proofErr w:type="spellEnd"/>
      <w:r>
        <w:rPr>
          <w:sz w:val="28"/>
          <w:szCs w:val="28"/>
          <w:lang w:val="uk-UA"/>
        </w:rPr>
        <w:t xml:space="preserve"> станом на 01.04.2015р. бензину моторного нараховувалось 6,3 </w:t>
      </w:r>
      <w:proofErr w:type="spellStart"/>
      <w:r>
        <w:rPr>
          <w:sz w:val="28"/>
          <w:szCs w:val="28"/>
          <w:lang w:val="uk-UA"/>
        </w:rPr>
        <w:t>тис.т</w:t>
      </w:r>
      <w:proofErr w:type="spellEnd"/>
      <w:r>
        <w:rPr>
          <w:sz w:val="28"/>
          <w:szCs w:val="28"/>
          <w:lang w:val="uk-UA"/>
        </w:rPr>
        <w:t xml:space="preserve">, дизельного пального – 3,0 </w:t>
      </w:r>
      <w:proofErr w:type="spellStart"/>
      <w:r>
        <w:rPr>
          <w:sz w:val="28"/>
          <w:szCs w:val="28"/>
          <w:lang w:val="uk-UA"/>
        </w:rPr>
        <w:t>тис.т</w:t>
      </w:r>
      <w:proofErr w:type="spellEnd"/>
      <w:r>
        <w:rPr>
          <w:sz w:val="28"/>
          <w:szCs w:val="28"/>
          <w:lang w:val="uk-UA"/>
        </w:rPr>
        <w:t xml:space="preserve">, пропану і бутану скраплених – 0,7 </w:t>
      </w:r>
      <w:proofErr w:type="spellStart"/>
      <w:r>
        <w:rPr>
          <w:sz w:val="28"/>
          <w:szCs w:val="28"/>
          <w:lang w:val="uk-UA"/>
        </w:rPr>
        <w:t>тис.т</w:t>
      </w:r>
      <w:proofErr w:type="spellEnd"/>
      <w:r>
        <w:rPr>
          <w:sz w:val="28"/>
          <w:szCs w:val="28"/>
          <w:lang w:val="uk-UA"/>
        </w:rPr>
        <w:t>.</w:t>
      </w:r>
    </w:p>
    <w:p w:rsidR="00DC14FA" w:rsidRDefault="00DC14FA" w:rsidP="00DC14FA">
      <w:pPr>
        <w:ind w:firstLine="720"/>
        <w:jc w:val="both"/>
        <w:rPr>
          <w:sz w:val="28"/>
          <w:szCs w:val="28"/>
        </w:rPr>
      </w:pPr>
      <w:r>
        <w:rPr>
          <w:sz w:val="28"/>
          <w:szCs w:val="28"/>
          <w:lang w:val="uk-UA"/>
        </w:rPr>
        <w:t xml:space="preserve">Загалом за березень 2015р. світлих нафтопродуктів та газу для автомобілів було продано (відпущено) населенню на 684,8 </w:t>
      </w:r>
      <w:proofErr w:type="spellStart"/>
      <w:r>
        <w:rPr>
          <w:sz w:val="28"/>
          <w:szCs w:val="28"/>
          <w:lang w:val="uk-UA"/>
        </w:rPr>
        <w:t>млн.грн</w:t>
      </w:r>
      <w:proofErr w:type="spellEnd"/>
      <w:r>
        <w:rPr>
          <w:sz w:val="28"/>
          <w:szCs w:val="28"/>
          <w:lang w:val="uk-UA"/>
        </w:rPr>
        <w:t xml:space="preserve">., у т.ч. </w:t>
      </w:r>
      <w:r w:rsidRPr="00B703B7">
        <w:rPr>
          <w:spacing w:val="-8"/>
          <w:sz w:val="28"/>
          <w:szCs w:val="28"/>
          <w:lang w:val="uk-UA"/>
        </w:rPr>
        <w:t xml:space="preserve">бензину моторного – на 448,0 </w:t>
      </w:r>
      <w:proofErr w:type="spellStart"/>
      <w:r w:rsidRPr="00B703B7">
        <w:rPr>
          <w:spacing w:val="-8"/>
          <w:sz w:val="28"/>
          <w:szCs w:val="28"/>
          <w:lang w:val="uk-UA"/>
        </w:rPr>
        <w:t>млн.грн</w:t>
      </w:r>
      <w:proofErr w:type="spellEnd"/>
      <w:r w:rsidRPr="00B703B7">
        <w:rPr>
          <w:spacing w:val="-8"/>
          <w:sz w:val="28"/>
          <w:szCs w:val="28"/>
          <w:lang w:val="uk-UA"/>
        </w:rPr>
        <w:t xml:space="preserve">., дизельного пального – на 171,4 </w:t>
      </w:r>
      <w:proofErr w:type="spellStart"/>
      <w:r w:rsidRPr="00B703B7">
        <w:rPr>
          <w:spacing w:val="-8"/>
          <w:sz w:val="28"/>
          <w:szCs w:val="28"/>
          <w:lang w:val="uk-UA"/>
        </w:rPr>
        <w:t>млн.грн</w:t>
      </w:r>
      <w:proofErr w:type="spellEnd"/>
      <w:r w:rsidRPr="00B703B7">
        <w:rPr>
          <w:spacing w:val="-8"/>
          <w:sz w:val="28"/>
          <w:szCs w:val="28"/>
          <w:lang w:val="uk-UA"/>
        </w:rPr>
        <w:t>.</w:t>
      </w:r>
    </w:p>
    <w:p w:rsidR="00DC14FA" w:rsidRPr="00CD3C9A" w:rsidRDefault="00DC14FA" w:rsidP="00DC14FA">
      <w:pPr>
        <w:jc w:val="center"/>
        <w:rPr>
          <w:b/>
          <w:sz w:val="28"/>
          <w:szCs w:val="28"/>
          <w:u w:val="single"/>
          <w:lang w:val="uk-UA"/>
        </w:rPr>
      </w:pPr>
    </w:p>
    <w:p w:rsidR="00DC14FA" w:rsidRPr="00945A40" w:rsidRDefault="00DC14FA" w:rsidP="00DC14FA">
      <w:pPr>
        <w:jc w:val="center"/>
        <w:rPr>
          <w:b/>
          <w:sz w:val="28"/>
          <w:szCs w:val="28"/>
          <w:u w:val="single"/>
        </w:rPr>
      </w:pPr>
      <w:r w:rsidRPr="00D4307B">
        <w:rPr>
          <w:b/>
          <w:sz w:val="28"/>
          <w:szCs w:val="28"/>
          <w:u w:val="single"/>
          <w:lang w:val="uk-UA"/>
        </w:rPr>
        <w:t>СТАТИСТИКА ЗОВНІШНЬОЕКОНОМІЧНОЇ ДІЯЛЬНОСТІ</w:t>
      </w:r>
    </w:p>
    <w:p w:rsidR="00DC14FA" w:rsidRPr="00DC14FA" w:rsidRDefault="00DC14FA" w:rsidP="00DC14FA">
      <w:pPr>
        <w:pStyle w:val="Title"/>
        <w:widowControl/>
        <w:tabs>
          <w:tab w:val="left" w:pos="3374"/>
        </w:tabs>
        <w:rPr>
          <w:szCs w:val="28"/>
        </w:rPr>
      </w:pPr>
    </w:p>
    <w:p w:rsidR="00DC14FA" w:rsidRPr="00D051BC" w:rsidRDefault="00DC14FA" w:rsidP="00DC14FA">
      <w:pPr>
        <w:pStyle w:val="Title"/>
        <w:widowControl/>
        <w:tabs>
          <w:tab w:val="left" w:pos="3374"/>
        </w:tabs>
        <w:rPr>
          <w:szCs w:val="28"/>
          <w:lang w:val="uk-UA"/>
        </w:rPr>
      </w:pPr>
      <w:r w:rsidRPr="00D051BC">
        <w:rPr>
          <w:szCs w:val="28"/>
          <w:lang w:val="uk-UA"/>
        </w:rPr>
        <w:t xml:space="preserve">Зовнішня торгівля товарами </w:t>
      </w:r>
      <w:proofErr w:type="spellStart"/>
      <w:r w:rsidRPr="00D051BC">
        <w:rPr>
          <w:szCs w:val="28"/>
          <w:lang w:val="uk-UA"/>
        </w:rPr>
        <w:t>м.Києва</w:t>
      </w:r>
      <w:proofErr w:type="spellEnd"/>
      <w:r w:rsidRPr="00D051BC">
        <w:rPr>
          <w:szCs w:val="28"/>
          <w:lang w:val="uk-UA"/>
        </w:rPr>
        <w:t xml:space="preserve"> за </w:t>
      </w:r>
      <w:r>
        <w:rPr>
          <w:szCs w:val="28"/>
          <w:lang w:val="uk-UA"/>
        </w:rPr>
        <w:t>І квартал</w:t>
      </w:r>
      <w:r w:rsidRPr="00D051BC">
        <w:rPr>
          <w:szCs w:val="28"/>
          <w:lang w:val="uk-UA"/>
        </w:rPr>
        <w:t xml:space="preserve"> 201</w:t>
      </w:r>
      <w:r w:rsidRPr="009F12B0">
        <w:rPr>
          <w:szCs w:val="28"/>
        </w:rPr>
        <w:t>5</w:t>
      </w:r>
      <w:r w:rsidRPr="00D051BC">
        <w:rPr>
          <w:szCs w:val="28"/>
          <w:lang w:val="uk-UA"/>
        </w:rPr>
        <w:t xml:space="preserve"> року</w:t>
      </w:r>
    </w:p>
    <w:p w:rsidR="00DC14FA" w:rsidRPr="00422AFA" w:rsidRDefault="00DC14FA" w:rsidP="00DC14FA">
      <w:pPr>
        <w:pStyle w:val="Title"/>
        <w:widowControl/>
        <w:tabs>
          <w:tab w:val="left" w:pos="3374"/>
        </w:tabs>
        <w:rPr>
          <w:sz w:val="24"/>
          <w:szCs w:val="24"/>
          <w:lang w:val="uk-UA"/>
        </w:rPr>
      </w:pPr>
    </w:p>
    <w:p w:rsidR="00DC14FA" w:rsidRPr="00C96ED9" w:rsidRDefault="00DC14FA" w:rsidP="00DC14FA">
      <w:pPr>
        <w:pStyle w:val="Normal"/>
        <w:tabs>
          <w:tab w:val="left" w:pos="5160"/>
          <w:tab w:val="left" w:pos="7410"/>
        </w:tabs>
        <w:ind w:firstLine="720"/>
        <w:jc w:val="both"/>
        <w:rPr>
          <w:sz w:val="28"/>
          <w:szCs w:val="28"/>
          <w:lang w:val="uk-UA"/>
        </w:rPr>
      </w:pPr>
      <w:r w:rsidRPr="00463CA0">
        <w:rPr>
          <w:spacing w:val="-10"/>
          <w:sz w:val="28"/>
          <w:szCs w:val="28"/>
          <w:lang w:val="uk-UA"/>
        </w:rPr>
        <w:t>Обсяг експорту товарів за І квартал 2015р. становив 2237,5</w:t>
      </w:r>
      <w:r w:rsidRPr="00463CA0">
        <w:rPr>
          <w:spacing w:val="-10"/>
          <w:lang w:val="uk-UA"/>
        </w:rPr>
        <w:t xml:space="preserve"> </w:t>
      </w:r>
      <w:proofErr w:type="spellStart"/>
      <w:r w:rsidRPr="00463CA0">
        <w:rPr>
          <w:spacing w:val="-10"/>
          <w:sz w:val="28"/>
          <w:szCs w:val="28"/>
          <w:lang w:val="uk-UA"/>
        </w:rPr>
        <w:t>млн.дол</w:t>
      </w:r>
      <w:proofErr w:type="spellEnd"/>
      <w:r w:rsidRPr="00463CA0">
        <w:rPr>
          <w:spacing w:val="-10"/>
          <w:sz w:val="28"/>
          <w:szCs w:val="28"/>
          <w:lang w:val="uk-UA"/>
        </w:rPr>
        <w:t xml:space="preserve">. США, </w:t>
      </w:r>
      <w:r w:rsidRPr="00D314B7">
        <w:rPr>
          <w:sz w:val="28"/>
          <w:szCs w:val="28"/>
          <w:lang w:val="uk-UA"/>
        </w:rPr>
        <w:t>імпорту – 3286,2</w:t>
      </w:r>
      <w:r w:rsidRPr="00D314B7">
        <w:rPr>
          <w:b/>
          <w:sz w:val="24"/>
          <w:szCs w:val="24"/>
          <w:lang w:val="uk-UA"/>
        </w:rPr>
        <w:t xml:space="preserve"> </w:t>
      </w:r>
      <w:proofErr w:type="spellStart"/>
      <w:r w:rsidRPr="00D314B7">
        <w:rPr>
          <w:sz w:val="28"/>
          <w:szCs w:val="28"/>
          <w:lang w:val="uk-UA"/>
        </w:rPr>
        <w:t>млн.дол</w:t>
      </w:r>
      <w:proofErr w:type="spellEnd"/>
      <w:r w:rsidRPr="00D314B7">
        <w:rPr>
          <w:sz w:val="28"/>
          <w:szCs w:val="28"/>
          <w:lang w:val="uk-UA"/>
        </w:rPr>
        <w:t>. (порівняно з</w:t>
      </w:r>
      <w:r w:rsidRPr="00DC14FA">
        <w:rPr>
          <w:sz w:val="28"/>
          <w:szCs w:val="28"/>
        </w:rPr>
        <w:t xml:space="preserve"> </w:t>
      </w:r>
      <w:r w:rsidRPr="00D314B7">
        <w:rPr>
          <w:sz w:val="28"/>
          <w:szCs w:val="28"/>
          <w:lang w:val="uk-UA"/>
        </w:rPr>
        <w:t xml:space="preserve">І кварталом 2014р. обсяги експорту </w:t>
      </w:r>
      <w:r w:rsidRPr="00D314B7">
        <w:rPr>
          <w:spacing w:val="-18"/>
          <w:sz w:val="28"/>
          <w:szCs w:val="28"/>
          <w:lang w:val="uk-UA"/>
        </w:rPr>
        <w:t>зменшились на 27,2%, обсяги імпорту – на 37,7%). Від’ємне сальдо зовнішньої торгівлі</w:t>
      </w:r>
      <w:r w:rsidRPr="00D21FC3">
        <w:rPr>
          <w:spacing w:val="-14"/>
          <w:sz w:val="28"/>
          <w:szCs w:val="28"/>
          <w:lang w:val="uk-UA"/>
        </w:rPr>
        <w:t xml:space="preserve"> </w:t>
      </w:r>
      <w:r w:rsidRPr="00D314B7">
        <w:rPr>
          <w:spacing w:val="-18"/>
          <w:sz w:val="28"/>
          <w:szCs w:val="28"/>
          <w:lang w:val="uk-UA"/>
        </w:rPr>
        <w:t>товарами становило 1048,7</w:t>
      </w:r>
      <w:r w:rsidRPr="00D314B7">
        <w:rPr>
          <w:spacing w:val="-18"/>
          <w:lang w:val="uk-UA"/>
        </w:rPr>
        <w:t xml:space="preserve"> </w:t>
      </w:r>
      <w:proofErr w:type="spellStart"/>
      <w:r w:rsidRPr="00D314B7">
        <w:rPr>
          <w:spacing w:val="-18"/>
          <w:sz w:val="28"/>
          <w:szCs w:val="28"/>
          <w:lang w:val="uk-UA"/>
        </w:rPr>
        <w:t>млн.дол</w:t>
      </w:r>
      <w:proofErr w:type="spellEnd"/>
      <w:r w:rsidRPr="00D314B7">
        <w:rPr>
          <w:spacing w:val="-18"/>
          <w:sz w:val="28"/>
          <w:szCs w:val="28"/>
          <w:lang w:val="uk-UA"/>
        </w:rPr>
        <w:t>. (І квартал 2014р. також від’ємне – 2198,4</w:t>
      </w:r>
      <w:r w:rsidRPr="00D314B7">
        <w:rPr>
          <w:spacing w:val="-18"/>
          <w:lang w:val="uk-UA"/>
        </w:rPr>
        <w:t xml:space="preserve"> </w:t>
      </w:r>
      <w:proofErr w:type="spellStart"/>
      <w:r w:rsidRPr="00D314B7">
        <w:rPr>
          <w:spacing w:val="-18"/>
          <w:sz w:val="28"/>
          <w:szCs w:val="28"/>
          <w:lang w:val="uk-UA"/>
        </w:rPr>
        <w:t>млн.дол</w:t>
      </w:r>
      <w:proofErr w:type="spellEnd"/>
      <w:r w:rsidRPr="00D314B7">
        <w:rPr>
          <w:spacing w:val="-18"/>
          <w:sz w:val="28"/>
          <w:szCs w:val="28"/>
          <w:lang w:val="uk-UA"/>
        </w:rPr>
        <w:t>.).</w:t>
      </w:r>
    </w:p>
    <w:p w:rsidR="00DC14FA" w:rsidRPr="00C96ED9" w:rsidRDefault="00DC14FA" w:rsidP="00DC14FA">
      <w:pPr>
        <w:pStyle w:val="Normal"/>
        <w:ind w:firstLine="720"/>
        <w:jc w:val="both"/>
        <w:rPr>
          <w:sz w:val="28"/>
          <w:szCs w:val="28"/>
          <w:lang w:val="uk-UA"/>
        </w:rPr>
      </w:pPr>
      <w:r w:rsidRPr="00C96ED9">
        <w:rPr>
          <w:sz w:val="28"/>
          <w:szCs w:val="28"/>
          <w:lang w:val="uk-UA"/>
        </w:rPr>
        <w:t>Зовнішньоторговельні операції товарами підприємства міста здійснювали з партнерами зі 173 країн світу.</w:t>
      </w:r>
    </w:p>
    <w:p w:rsidR="00DC14FA" w:rsidRPr="00C96ED9" w:rsidRDefault="00DC14FA" w:rsidP="00DC14FA">
      <w:pPr>
        <w:ind w:firstLine="720"/>
        <w:jc w:val="both"/>
        <w:rPr>
          <w:sz w:val="28"/>
          <w:szCs w:val="28"/>
          <w:lang w:val="uk-UA"/>
        </w:rPr>
      </w:pPr>
      <w:r w:rsidRPr="00C96ED9">
        <w:rPr>
          <w:sz w:val="28"/>
          <w:szCs w:val="28"/>
          <w:lang w:val="uk-UA"/>
        </w:rPr>
        <w:t>До країн ЄС було експортовано 28,8% усіх товарів, до інших країн світу – 71,2% (І квартал 2014р. – відповідно 40,7% та 59,3%).</w:t>
      </w:r>
    </w:p>
    <w:p w:rsidR="00DC14FA" w:rsidRPr="00C96ED9" w:rsidRDefault="00DC14FA" w:rsidP="00DC14FA">
      <w:pPr>
        <w:ind w:firstLine="720"/>
        <w:jc w:val="both"/>
        <w:rPr>
          <w:sz w:val="28"/>
          <w:szCs w:val="28"/>
          <w:highlight w:val="yellow"/>
          <w:lang w:val="uk-UA"/>
        </w:rPr>
      </w:pPr>
      <w:r w:rsidRPr="00C96ED9">
        <w:rPr>
          <w:sz w:val="28"/>
          <w:szCs w:val="28"/>
          <w:lang w:val="uk-UA"/>
        </w:rPr>
        <w:t>До Китаю здійснювались найбільші експортні поставки – 10,8% від загального обсягу експорту, до Індії, Нідерландів, Ірану, Ісламської Республіки, Російської Федерації, Єгипту, Італії, Іспанії, Туреччини, Ізраїлю, Кореї, Республіки, Угорщини, Саудівської Аравії, Польщі, Франції – 59,0% експортних поставок міста.</w:t>
      </w:r>
    </w:p>
    <w:p w:rsidR="00DC14FA" w:rsidRPr="00C96ED9" w:rsidRDefault="00DC14FA" w:rsidP="00DC14FA">
      <w:pPr>
        <w:pStyle w:val="33"/>
        <w:tabs>
          <w:tab w:val="left" w:pos="741"/>
        </w:tabs>
        <w:spacing w:after="0"/>
        <w:ind w:firstLine="720"/>
        <w:jc w:val="both"/>
        <w:rPr>
          <w:sz w:val="28"/>
          <w:szCs w:val="28"/>
          <w:lang w:val="uk-UA"/>
        </w:rPr>
      </w:pPr>
      <w:r w:rsidRPr="00C96ED9">
        <w:rPr>
          <w:sz w:val="28"/>
          <w:szCs w:val="28"/>
          <w:lang w:val="uk-UA"/>
        </w:rPr>
        <w:t xml:space="preserve">Порівняно з І кварталом 2014р. експорт товарів серед країн ЄС зменшився до Іспанії на 47,7%, Франції – на 46,4%, Нідерландів – на 42,4%, Угорщини – на 42,1%, Польщі – на 41,1%, Італії – на 28,7%, серед </w:t>
      </w:r>
      <w:r w:rsidRPr="00E542CE">
        <w:rPr>
          <w:spacing w:val="-2"/>
          <w:sz w:val="28"/>
          <w:szCs w:val="28"/>
          <w:lang w:val="uk-UA"/>
        </w:rPr>
        <w:t>інших країн світу – до Російської Федерації – на 61,1%, Кореї, Республіки –</w:t>
      </w:r>
      <w:r w:rsidRPr="00C96ED9">
        <w:rPr>
          <w:sz w:val="28"/>
          <w:szCs w:val="28"/>
          <w:lang w:val="uk-UA"/>
        </w:rPr>
        <w:t xml:space="preserve"> на 58,2%, Туреччини – на 24,6%, Єгипту – на 18,0%, Ізраїлю – на 10,7%. Утім, спостерігалось збільшення експортних поставок серед інших країн </w:t>
      </w:r>
      <w:r w:rsidRPr="00E542CE">
        <w:rPr>
          <w:spacing w:val="-6"/>
          <w:sz w:val="28"/>
          <w:szCs w:val="28"/>
          <w:lang w:val="uk-UA"/>
        </w:rPr>
        <w:t xml:space="preserve">світу до Саудівської Аравії в 9,5 </w:t>
      </w:r>
      <w:proofErr w:type="spellStart"/>
      <w:r w:rsidRPr="00E542CE">
        <w:rPr>
          <w:spacing w:val="-6"/>
          <w:sz w:val="28"/>
          <w:szCs w:val="28"/>
          <w:lang w:val="uk-UA"/>
        </w:rPr>
        <w:t>раза</w:t>
      </w:r>
      <w:proofErr w:type="spellEnd"/>
      <w:r w:rsidRPr="00E542CE">
        <w:rPr>
          <w:spacing w:val="-6"/>
          <w:sz w:val="28"/>
          <w:szCs w:val="28"/>
          <w:lang w:val="uk-UA"/>
        </w:rPr>
        <w:t xml:space="preserve">, Ірану, Ісламської Республіки – в 2,9 </w:t>
      </w:r>
      <w:proofErr w:type="spellStart"/>
      <w:r w:rsidRPr="00E542CE">
        <w:rPr>
          <w:spacing w:val="-6"/>
          <w:sz w:val="28"/>
          <w:szCs w:val="28"/>
          <w:lang w:val="uk-UA"/>
        </w:rPr>
        <w:t>раза</w:t>
      </w:r>
      <w:proofErr w:type="spellEnd"/>
      <w:r w:rsidRPr="00C96ED9">
        <w:rPr>
          <w:sz w:val="28"/>
          <w:szCs w:val="28"/>
          <w:lang w:val="uk-UA"/>
        </w:rPr>
        <w:t xml:space="preserve">, Китаю – на 33,3% та Індії – на 21,2%. </w:t>
      </w:r>
    </w:p>
    <w:p w:rsidR="00DC14FA" w:rsidRPr="00C96ED9" w:rsidRDefault="00DC14FA" w:rsidP="00DC14FA">
      <w:pPr>
        <w:pStyle w:val="33"/>
        <w:tabs>
          <w:tab w:val="left" w:pos="741"/>
        </w:tabs>
        <w:spacing w:after="0"/>
        <w:ind w:firstLine="720"/>
        <w:jc w:val="both"/>
        <w:rPr>
          <w:sz w:val="28"/>
          <w:szCs w:val="28"/>
          <w:lang w:val="uk-UA"/>
        </w:rPr>
      </w:pPr>
      <w:r w:rsidRPr="00C96ED9">
        <w:rPr>
          <w:sz w:val="28"/>
          <w:szCs w:val="28"/>
          <w:lang w:val="uk-UA"/>
        </w:rPr>
        <w:t>У загальному обсязі експорту товарів найбільша частка припадала на продукти рослинного походження (42,6%), жири та олії тваринного або рослинного походження (19,3%).</w:t>
      </w:r>
    </w:p>
    <w:p w:rsidR="00DC14FA" w:rsidRDefault="00DC14FA" w:rsidP="00DC14FA">
      <w:pPr>
        <w:ind w:firstLine="720"/>
        <w:jc w:val="both"/>
        <w:rPr>
          <w:sz w:val="28"/>
          <w:szCs w:val="28"/>
          <w:lang w:val="uk-UA"/>
        </w:rPr>
      </w:pPr>
      <w:r w:rsidRPr="00C96ED9">
        <w:rPr>
          <w:sz w:val="28"/>
          <w:szCs w:val="28"/>
          <w:lang w:val="uk-UA"/>
        </w:rPr>
        <w:t xml:space="preserve">Із країн ЄС було імпортовано 40,8% усіх товарів, із інших країн </w:t>
      </w:r>
      <w:r w:rsidRPr="00C96ED9">
        <w:rPr>
          <w:sz w:val="28"/>
          <w:szCs w:val="28"/>
          <w:lang w:val="uk-UA"/>
        </w:rPr>
        <w:br/>
        <w:t>світу – 59,2% (І квартал 2014р. – відповідно 40,9% та 59,1%).</w:t>
      </w:r>
    </w:p>
    <w:p w:rsidR="00DC14FA" w:rsidRDefault="00DC14FA" w:rsidP="00DC14FA">
      <w:pPr>
        <w:ind w:firstLine="720"/>
        <w:jc w:val="both"/>
        <w:rPr>
          <w:sz w:val="28"/>
          <w:szCs w:val="28"/>
          <w:lang w:val="uk-UA"/>
        </w:rPr>
      </w:pPr>
    </w:p>
    <w:p w:rsidR="00DC14FA" w:rsidRDefault="00DC14FA" w:rsidP="00DC14FA">
      <w:pPr>
        <w:ind w:firstLine="720"/>
        <w:jc w:val="both"/>
        <w:rPr>
          <w:sz w:val="28"/>
          <w:szCs w:val="28"/>
          <w:lang w:val="uk-UA"/>
        </w:rPr>
      </w:pPr>
    </w:p>
    <w:p w:rsidR="00DC14FA" w:rsidRDefault="00DC14FA" w:rsidP="00DC14FA">
      <w:pPr>
        <w:ind w:firstLine="720"/>
        <w:jc w:val="both"/>
        <w:rPr>
          <w:sz w:val="28"/>
          <w:szCs w:val="28"/>
          <w:lang w:val="uk-UA"/>
        </w:rPr>
      </w:pPr>
    </w:p>
    <w:p w:rsidR="00DC14FA" w:rsidRDefault="00DC14FA" w:rsidP="00DC14FA">
      <w:pPr>
        <w:ind w:firstLine="720"/>
        <w:jc w:val="both"/>
        <w:rPr>
          <w:sz w:val="28"/>
          <w:szCs w:val="28"/>
          <w:lang w:val="uk-UA"/>
        </w:rPr>
      </w:pPr>
    </w:p>
    <w:p w:rsidR="00DC14FA" w:rsidRPr="00463CA0" w:rsidRDefault="00DC14FA" w:rsidP="00DC14FA">
      <w:pPr>
        <w:pStyle w:val="33"/>
        <w:spacing w:after="0" w:line="240" w:lineRule="exact"/>
        <w:jc w:val="both"/>
        <w:rPr>
          <w:sz w:val="18"/>
          <w:szCs w:val="18"/>
        </w:rPr>
      </w:pPr>
      <w:r w:rsidRPr="00C96ED9">
        <w:rPr>
          <w:sz w:val="22"/>
          <w:szCs w:val="22"/>
        </w:rPr>
        <w:t>_________</w:t>
      </w:r>
      <w:r w:rsidRPr="00463CA0">
        <w:rPr>
          <w:sz w:val="22"/>
          <w:szCs w:val="22"/>
        </w:rPr>
        <w:t>____</w:t>
      </w:r>
    </w:p>
    <w:p w:rsidR="00DC14FA" w:rsidRPr="00C96ED9" w:rsidRDefault="00DC14FA" w:rsidP="00DC14FA">
      <w:pPr>
        <w:spacing w:line="240" w:lineRule="exact"/>
        <w:jc w:val="both"/>
        <w:rPr>
          <w:sz w:val="22"/>
          <w:szCs w:val="22"/>
          <w:lang w:val="uk-UA"/>
        </w:rPr>
      </w:pPr>
      <w:r w:rsidRPr="00C96ED9">
        <w:rPr>
          <w:b/>
          <w:sz w:val="22"/>
          <w:szCs w:val="22"/>
          <w:lang w:val="uk-UA"/>
        </w:rPr>
        <w:t xml:space="preserve">Примітка. </w:t>
      </w:r>
      <w:r w:rsidRPr="00C96ED9">
        <w:rPr>
          <w:sz w:val="22"/>
          <w:szCs w:val="22"/>
          <w:lang w:val="uk-UA"/>
        </w:rPr>
        <w:t>Обсяг імпорту товарів наведено без урахування обсягів імпортних поставок газу природного.</w:t>
      </w:r>
    </w:p>
    <w:p w:rsidR="00DC14FA" w:rsidRPr="007909ED" w:rsidRDefault="00DC14FA" w:rsidP="00DC14FA">
      <w:pPr>
        <w:ind w:firstLine="720"/>
        <w:jc w:val="both"/>
        <w:rPr>
          <w:sz w:val="28"/>
          <w:szCs w:val="28"/>
          <w:lang w:val="uk-UA"/>
        </w:rPr>
      </w:pPr>
      <w:r>
        <w:rPr>
          <w:lang w:val="uk-UA"/>
        </w:rPr>
        <w:br w:type="page"/>
      </w:r>
      <w:r w:rsidRPr="007909ED">
        <w:rPr>
          <w:sz w:val="28"/>
          <w:szCs w:val="28"/>
          <w:lang w:val="uk-UA"/>
        </w:rPr>
        <w:lastRenderedPageBreak/>
        <w:t xml:space="preserve">Найбільші надходження товарів здійснювались із Китаю та Російської Федерації – відповідно 14,7% та 14,4% від загального обсягу імпорту, а надходження товарів із Німеччини, Білорусі, Франції, Польщі, США, Туреччини, Італії, Іспанії, Угорщини, Японії, Великої Британії, </w:t>
      </w:r>
      <w:proofErr w:type="spellStart"/>
      <w:r w:rsidRPr="007909ED">
        <w:rPr>
          <w:sz w:val="28"/>
          <w:szCs w:val="28"/>
          <w:lang w:val="uk-UA"/>
        </w:rPr>
        <w:t>Бельґії</w:t>
      </w:r>
      <w:proofErr w:type="spellEnd"/>
      <w:r w:rsidRPr="007909ED">
        <w:rPr>
          <w:sz w:val="28"/>
          <w:szCs w:val="28"/>
          <w:lang w:val="uk-UA"/>
        </w:rPr>
        <w:t>, Індії, Кореї, Республіки разом становили 48,1%.</w:t>
      </w:r>
    </w:p>
    <w:p w:rsidR="00DC14FA" w:rsidRDefault="00DC14FA" w:rsidP="00DC14FA">
      <w:pPr>
        <w:pStyle w:val="33"/>
        <w:tabs>
          <w:tab w:val="left" w:pos="756"/>
          <w:tab w:val="left" w:pos="840"/>
        </w:tabs>
        <w:spacing w:after="0"/>
        <w:ind w:firstLine="720"/>
        <w:jc w:val="both"/>
        <w:rPr>
          <w:sz w:val="28"/>
          <w:szCs w:val="28"/>
          <w:lang w:val="uk-UA"/>
        </w:rPr>
      </w:pPr>
      <w:r w:rsidRPr="00C96ED9">
        <w:rPr>
          <w:sz w:val="28"/>
          <w:szCs w:val="28"/>
          <w:lang w:val="uk-UA"/>
        </w:rPr>
        <w:t xml:space="preserve">Зменшились проти І кварталу 2014р. імпортні поставки серед країн </w:t>
      </w:r>
      <w:r w:rsidRPr="00463CA0">
        <w:rPr>
          <w:spacing w:val="-2"/>
          <w:sz w:val="28"/>
          <w:szCs w:val="28"/>
          <w:lang w:val="uk-UA"/>
        </w:rPr>
        <w:t>ЄС із Італії на 44,3%, Угорщини – на 41,0%, Німеччини – на 39,1%, Великої</w:t>
      </w:r>
      <w:r w:rsidRPr="00C96ED9">
        <w:rPr>
          <w:sz w:val="28"/>
          <w:szCs w:val="28"/>
          <w:lang w:val="uk-UA"/>
        </w:rPr>
        <w:t xml:space="preserve"> </w:t>
      </w:r>
      <w:r w:rsidRPr="00463CA0">
        <w:rPr>
          <w:spacing w:val="-6"/>
          <w:sz w:val="28"/>
          <w:szCs w:val="28"/>
          <w:lang w:val="uk-UA"/>
        </w:rPr>
        <w:t xml:space="preserve">Британії – на 38,5%, </w:t>
      </w:r>
      <w:proofErr w:type="spellStart"/>
      <w:r w:rsidRPr="00463CA0">
        <w:rPr>
          <w:spacing w:val="-6"/>
          <w:sz w:val="28"/>
          <w:szCs w:val="28"/>
          <w:lang w:val="uk-UA"/>
        </w:rPr>
        <w:t>Бель</w:t>
      </w:r>
      <w:r w:rsidRPr="00463CA0">
        <w:rPr>
          <w:bCs/>
          <w:spacing w:val="-6"/>
          <w:sz w:val="28"/>
          <w:szCs w:val="28"/>
          <w:lang w:val="uk-UA"/>
        </w:rPr>
        <w:t>ґ</w:t>
      </w:r>
      <w:r w:rsidRPr="00463CA0">
        <w:rPr>
          <w:spacing w:val="-6"/>
          <w:sz w:val="28"/>
          <w:szCs w:val="28"/>
          <w:lang w:val="uk-UA"/>
        </w:rPr>
        <w:t>ії</w:t>
      </w:r>
      <w:proofErr w:type="spellEnd"/>
      <w:r w:rsidRPr="00463CA0">
        <w:rPr>
          <w:spacing w:val="-6"/>
          <w:sz w:val="28"/>
          <w:szCs w:val="28"/>
          <w:lang w:val="uk-UA"/>
        </w:rPr>
        <w:t xml:space="preserve"> – на 35,3%, Польщі – на 34,5%, Франції – на 17,7%,</w:t>
      </w:r>
      <w:r w:rsidRPr="00C96ED9">
        <w:rPr>
          <w:sz w:val="28"/>
          <w:szCs w:val="28"/>
          <w:lang w:val="uk-UA"/>
        </w:rPr>
        <w:t xml:space="preserve"> Іспанії – на 14,6%, серед інших країн світу – із Японії – на 53,8%, </w:t>
      </w:r>
      <w:r w:rsidRPr="00463CA0">
        <w:rPr>
          <w:spacing w:val="-2"/>
          <w:sz w:val="28"/>
          <w:szCs w:val="28"/>
          <w:lang w:val="uk-UA"/>
        </w:rPr>
        <w:t>США – на 49,8%, Індії – на 47,0%, Російської Федерації – на 44,3%, Білорусі</w:t>
      </w:r>
      <w:r w:rsidRPr="00C96ED9">
        <w:rPr>
          <w:sz w:val="28"/>
          <w:szCs w:val="28"/>
          <w:lang w:val="uk-UA"/>
        </w:rPr>
        <w:t xml:space="preserve"> – на </w:t>
      </w:r>
      <w:r w:rsidRPr="00463CA0">
        <w:rPr>
          <w:spacing w:val="-6"/>
          <w:sz w:val="28"/>
          <w:szCs w:val="28"/>
          <w:lang w:val="uk-UA"/>
        </w:rPr>
        <w:t>38,6%, Китаю – на 19,1%, Кореї, Республіки – на 16,3%, Туреччини – на 15,1%.</w:t>
      </w:r>
    </w:p>
    <w:p w:rsidR="00DC14FA" w:rsidRPr="00C96ED9" w:rsidRDefault="00DC14FA" w:rsidP="00DC14FA">
      <w:pPr>
        <w:pStyle w:val="33"/>
        <w:spacing w:after="0"/>
        <w:ind w:firstLine="720"/>
        <w:jc w:val="both"/>
        <w:rPr>
          <w:sz w:val="28"/>
          <w:szCs w:val="28"/>
          <w:lang w:val="uk-UA"/>
        </w:rPr>
      </w:pPr>
      <w:r w:rsidRPr="00C96ED9">
        <w:rPr>
          <w:sz w:val="28"/>
          <w:szCs w:val="28"/>
          <w:lang w:val="uk-UA"/>
        </w:rPr>
        <w:t>До основних статей імпорту належать продукція хімічної та пов’язаних з нею галузей промисловості (25,4% від загального обсягу імпорту товарів), машини, обладнання та механізми, електротехнічне обладнання (19,3%).</w:t>
      </w:r>
    </w:p>
    <w:p w:rsidR="00DC14FA" w:rsidRPr="00C96ED9" w:rsidRDefault="00DC14FA" w:rsidP="00DC14FA">
      <w:pPr>
        <w:pStyle w:val="33"/>
        <w:spacing w:after="0"/>
        <w:ind w:firstLine="720"/>
        <w:jc w:val="both"/>
        <w:rPr>
          <w:sz w:val="28"/>
          <w:szCs w:val="28"/>
          <w:lang w:val="uk-UA"/>
        </w:rPr>
      </w:pPr>
      <w:r w:rsidRPr="00C96ED9">
        <w:rPr>
          <w:sz w:val="28"/>
          <w:szCs w:val="28"/>
          <w:lang w:val="uk-UA"/>
        </w:rPr>
        <w:t xml:space="preserve">У І кварталі 2015р. експорт давальницької сировини становив </w:t>
      </w:r>
      <w:r w:rsidRPr="00C96ED9">
        <w:rPr>
          <w:sz w:val="28"/>
          <w:szCs w:val="28"/>
          <w:lang w:val="uk-UA"/>
        </w:rPr>
        <w:br/>
        <w:t xml:space="preserve">1,7 </w:t>
      </w:r>
      <w:proofErr w:type="spellStart"/>
      <w:r w:rsidRPr="00C96ED9">
        <w:rPr>
          <w:sz w:val="28"/>
          <w:szCs w:val="28"/>
          <w:lang w:val="uk-UA"/>
        </w:rPr>
        <w:t>млн.дол</w:t>
      </w:r>
      <w:proofErr w:type="spellEnd"/>
      <w:r w:rsidRPr="00C96ED9">
        <w:rPr>
          <w:sz w:val="28"/>
          <w:szCs w:val="28"/>
          <w:lang w:val="uk-UA"/>
        </w:rPr>
        <w:t xml:space="preserve">. США, або 0,1% від загального обсягу експорту міста. Імпортовано готової продукції, що виготовлена з давальницької сировини, на 6,3 </w:t>
      </w:r>
      <w:proofErr w:type="spellStart"/>
      <w:r w:rsidRPr="00C96ED9">
        <w:rPr>
          <w:sz w:val="28"/>
          <w:szCs w:val="28"/>
          <w:lang w:val="uk-UA"/>
        </w:rPr>
        <w:t>млн.дол</w:t>
      </w:r>
      <w:proofErr w:type="spellEnd"/>
      <w:r w:rsidRPr="00C96ED9">
        <w:rPr>
          <w:sz w:val="28"/>
          <w:szCs w:val="28"/>
          <w:lang w:val="uk-UA"/>
        </w:rPr>
        <w:t>., або 0,2% від загального обсягу імпорту.</w:t>
      </w:r>
    </w:p>
    <w:p w:rsidR="00DC14FA" w:rsidRPr="00DC14FA" w:rsidRDefault="00DC14FA" w:rsidP="00DC14FA">
      <w:pPr>
        <w:ind w:firstLine="720"/>
        <w:jc w:val="both"/>
        <w:rPr>
          <w:sz w:val="28"/>
          <w:szCs w:val="28"/>
        </w:rPr>
      </w:pPr>
      <w:r w:rsidRPr="00C96ED9">
        <w:rPr>
          <w:sz w:val="28"/>
          <w:szCs w:val="28"/>
          <w:lang w:val="uk-UA"/>
        </w:rPr>
        <w:t xml:space="preserve">У свою чергу, на підприємства та організації </w:t>
      </w:r>
      <w:proofErr w:type="spellStart"/>
      <w:r w:rsidRPr="00C96ED9">
        <w:rPr>
          <w:sz w:val="28"/>
          <w:szCs w:val="28"/>
          <w:lang w:val="uk-UA"/>
        </w:rPr>
        <w:t>м.Києва</w:t>
      </w:r>
      <w:proofErr w:type="spellEnd"/>
      <w:r w:rsidRPr="00C96ED9">
        <w:rPr>
          <w:sz w:val="28"/>
          <w:szCs w:val="28"/>
          <w:lang w:val="uk-UA"/>
        </w:rPr>
        <w:t xml:space="preserve"> надійшло іноземної давальницької сировини на 62,0 </w:t>
      </w:r>
      <w:proofErr w:type="spellStart"/>
      <w:r w:rsidRPr="00C96ED9">
        <w:rPr>
          <w:sz w:val="28"/>
          <w:szCs w:val="28"/>
          <w:lang w:val="uk-UA"/>
        </w:rPr>
        <w:t>млн.дол</w:t>
      </w:r>
      <w:proofErr w:type="spellEnd"/>
      <w:r w:rsidRPr="00C96ED9">
        <w:rPr>
          <w:sz w:val="28"/>
          <w:szCs w:val="28"/>
          <w:lang w:val="uk-UA"/>
        </w:rPr>
        <w:t xml:space="preserve">., або 1,9% від загального обсягу імпорту. Обсяг експорту готової продукції, виготовленої з імпортованої давальницької сировини, становив 152,0 </w:t>
      </w:r>
      <w:proofErr w:type="spellStart"/>
      <w:r w:rsidRPr="00C96ED9">
        <w:rPr>
          <w:sz w:val="28"/>
          <w:szCs w:val="28"/>
          <w:lang w:val="uk-UA"/>
        </w:rPr>
        <w:t>млн.дол</w:t>
      </w:r>
      <w:proofErr w:type="spellEnd"/>
      <w:r w:rsidRPr="00C96ED9">
        <w:rPr>
          <w:sz w:val="28"/>
          <w:szCs w:val="28"/>
          <w:lang w:val="uk-UA"/>
        </w:rPr>
        <w:t xml:space="preserve">., або 6,8% від загального обсягу експорту. </w:t>
      </w:r>
    </w:p>
    <w:p w:rsidR="00DC14FA" w:rsidRPr="00DC14FA" w:rsidRDefault="00DC14FA" w:rsidP="00DC14FA">
      <w:pPr>
        <w:ind w:firstLine="720"/>
        <w:jc w:val="both"/>
        <w:rPr>
          <w:sz w:val="32"/>
          <w:szCs w:val="32"/>
        </w:rPr>
      </w:pPr>
    </w:p>
    <w:p w:rsidR="00DC14FA" w:rsidRPr="008568C2" w:rsidRDefault="00DC14FA" w:rsidP="00DC14FA">
      <w:pPr>
        <w:pStyle w:val="Title"/>
        <w:widowControl/>
        <w:tabs>
          <w:tab w:val="left" w:pos="3374"/>
        </w:tabs>
        <w:rPr>
          <w:szCs w:val="28"/>
          <w:lang w:val="uk-UA"/>
        </w:rPr>
      </w:pPr>
      <w:r w:rsidRPr="008568C2">
        <w:rPr>
          <w:szCs w:val="28"/>
          <w:lang w:val="uk-UA"/>
        </w:rPr>
        <w:t xml:space="preserve">Зовнішня торгівля послугами </w:t>
      </w:r>
      <w:proofErr w:type="spellStart"/>
      <w:r w:rsidRPr="008568C2">
        <w:rPr>
          <w:szCs w:val="28"/>
          <w:lang w:val="uk-UA"/>
        </w:rPr>
        <w:t>м.Києва</w:t>
      </w:r>
      <w:proofErr w:type="spellEnd"/>
      <w:r>
        <w:rPr>
          <w:szCs w:val="28"/>
          <w:lang w:val="uk-UA"/>
        </w:rPr>
        <w:t xml:space="preserve"> за</w:t>
      </w:r>
      <w:r w:rsidRPr="008568C2">
        <w:rPr>
          <w:szCs w:val="28"/>
          <w:lang w:val="uk-UA"/>
        </w:rPr>
        <w:t xml:space="preserve"> І квартал 2015 рок</w:t>
      </w:r>
      <w:r>
        <w:rPr>
          <w:szCs w:val="28"/>
          <w:lang w:val="uk-UA"/>
        </w:rPr>
        <w:t>у</w:t>
      </w:r>
    </w:p>
    <w:p w:rsidR="00DC14FA" w:rsidRPr="00EC64E2" w:rsidRDefault="00DC14FA" w:rsidP="00DC14FA">
      <w:pPr>
        <w:pStyle w:val="Title"/>
        <w:widowControl/>
        <w:tabs>
          <w:tab w:val="left" w:pos="3374"/>
        </w:tabs>
        <w:rPr>
          <w:szCs w:val="28"/>
          <w:lang w:val="uk-UA"/>
        </w:rPr>
      </w:pPr>
    </w:p>
    <w:p w:rsidR="00DC14FA" w:rsidRPr="00EC64E2" w:rsidRDefault="00DC14FA" w:rsidP="00DC14FA">
      <w:pPr>
        <w:ind w:firstLine="720"/>
        <w:jc w:val="both"/>
        <w:rPr>
          <w:sz w:val="28"/>
          <w:szCs w:val="28"/>
          <w:highlight w:val="yellow"/>
          <w:lang w:val="uk-UA"/>
        </w:rPr>
      </w:pPr>
      <w:r w:rsidRPr="00EC64E2">
        <w:rPr>
          <w:sz w:val="28"/>
          <w:szCs w:val="28"/>
          <w:lang w:val="uk-UA"/>
        </w:rPr>
        <w:t xml:space="preserve">Обсяг експорту зовнішньої торгівлі послугами </w:t>
      </w:r>
      <w:proofErr w:type="spellStart"/>
      <w:r w:rsidRPr="00EC64E2">
        <w:rPr>
          <w:sz w:val="28"/>
          <w:szCs w:val="28"/>
          <w:lang w:val="uk-UA"/>
        </w:rPr>
        <w:t>м.Києва</w:t>
      </w:r>
      <w:proofErr w:type="spellEnd"/>
      <w:r w:rsidRPr="00EC64E2">
        <w:rPr>
          <w:sz w:val="28"/>
          <w:szCs w:val="28"/>
          <w:lang w:val="uk-UA"/>
        </w:rPr>
        <w:t xml:space="preserve"> за</w:t>
      </w:r>
      <w:r w:rsidRPr="00EC64E2">
        <w:rPr>
          <w:sz w:val="28"/>
          <w:szCs w:val="28"/>
          <w:lang w:val="uk-UA"/>
        </w:rPr>
        <w:br/>
        <w:t xml:space="preserve">І квартал 2015р. становив 668,6 </w:t>
      </w:r>
      <w:proofErr w:type="spellStart"/>
      <w:r w:rsidRPr="00EC64E2">
        <w:rPr>
          <w:sz w:val="28"/>
          <w:szCs w:val="28"/>
          <w:lang w:val="uk-UA"/>
        </w:rPr>
        <w:t>млн.дол</w:t>
      </w:r>
      <w:proofErr w:type="spellEnd"/>
      <w:r w:rsidRPr="00EC64E2">
        <w:rPr>
          <w:sz w:val="28"/>
          <w:szCs w:val="28"/>
          <w:lang w:val="uk-UA"/>
        </w:rPr>
        <w:t xml:space="preserve">. США, імпорту – 523,3 </w:t>
      </w:r>
      <w:proofErr w:type="spellStart"/>
      <w:r w:rsidRPr="00EC64E2">
        <w:rPr>
          <w:sz w:val="28"/>
          <w:szCs w:val="28"/>
          <w:lang w:val="uk-UA"/>
        </w:rPr>
        <w:t>млн.дол</w:t>
      </w:r>
      <w:proofErr w:type="spellEnd"/>
      <w:r w:rsidRPr="00EC64E2">
        <w:rPr>
          <w:sz w:val="28"/>
          <w:szCs w:val="28"/>
          <w:lang w:val="uk-UA"/>
        </w:rPr>
        <w:t xml:space="preserve">. </w:t>
      </w:r>
      <w:r w:rsidRPr="00EC64E2">
        <w:rPr>
          <w:sz w:val="28"/>
          <w:szCs w:val="28"/>
          <w:lang w:val="uk-UA"/>
        </w:rPr>
        <w:br/>
        <w:t>У порівнянні з І кварталом 2014р. обсяги експорту зменшились на 28,7%, імпорту збільшились на 2,7%. Позитивне сальдо зовнішньої торгівлі послугами становило</w:t>
      </w:r>
      <w:r w:rsidRPr="00EC64E2">
        <w:rPr>
          <w:sz w:val="28"/>
          <w:szCs w:val="28"/>
        </w:rPr>
        <w:t xml:space="preserve"> </w:t>
      </w:r>
      <w:r w:rsidRPr="00EC64E2">
        <w:rPr>
          <w:sz w:val="28"/>
          <w:szCs w:val="28"/>
          <w:lang w:val="uk-UA"/>
        </w:rPr>
        <w:t xml:space="preserve">145,3 </w:t>
      </w:r>
      <w:proofErr w:type="spellStart"/>
      <w:r w:rsidRPr="00EC64E2">
        <w:rPr>
          <w:sz w:val="28"/>
          <w:szCs w:val="28"/>
          <w:lang w:val="uk-UA"/>
        </w:rPr>
        <w:t>млн.дол</w:t>
      </w:r>
      <w:proofErr w:type="spellEnd"/>
      <w:r w:rsidRPr="00EC64E2">
        <w:rPr>
          <w:sz w:val="28"/>
          <w:szCs w:val="28"/>
          <w:lang w:val="uk-UA"/>
        </w:rPr>
        <w:t>. (І квартал 2014</w:t>
      </w:r>
      <w:r w:rsidRPr="00EC64E2">
        <w:rPr>
          <w:sz w:val="28"/>
          <w:szCs w:val="28"/>
        </w:rPr>
        <w:t xml:space="preserve"> </w:t>
      </w:r>
      <w:r w:rsidRPr="00EC64E2">
        <w:rPr>
          <w:sz w:val="28"/>
          <w:szCs w:val="28"/>
          <w:lang w:val="uk-UA"/>
        </w:rPr>
        <w:t xml:space="preserve">р. також позитивне – 427,7 </w:t>
      </w:r>
      <w:proofErr w:type="spellStart"/>
      <w:r w:rsidRPr="00EC64E2">
        <w:rPr>
          <w:sz w:val="28"/>
          <w:szCs w:val="28"/>
          <w:lang w:val="uk-UA"/>
        </w:rPr>
        <w:t>млн.дол</w:t>
      </w:r>
      <w:proofErr w:type="spellEnd"/>
      <w:r w:rsidRPr="00EC64E2">
        <w:rPr>
          <w:sz w:val="28"/>
          <w:szCs w:val="28"/>
          <w:lang w:val="uk-UA"/>
        </w:rPr>
        <w:t>.).</w:t>
      </w:r>
    </w:p>
    <w:p w:rsidR="00DC14FA" w:rsidRPr="00EC64E2" w:rsidRDefault="00DC14FA" w:rsidP="00DC14FA">
      <w:pPr>
        <w:ind w:firstLine="720"/>
        <w:jc w:val="both"/>
        <w:rPr>
          <w:sz w:val="28"/>
          <w:szCs w:val="28"/>
          <w:lang w:val="uk-UA"/>
        </w:rPr>
      </w:pPr>
      <w:r w:rsidRPr="00EC64E2">
        <w:rPr>
          <w:sz w:val="28"/>
          <w:szCs w:val="28"/>
          <w:lang w:val="uk-UA"/>
        </w:rPr>
        <w:t xml:space="preserve">Зовнішньоторговельні операції послугами підприємства </w:t>
      </w:r>
      <w:proofErr w:type="spellStart"/>
      <w:r w:rsidRPr="00EC64E2">
        <w:rPr>
          <w:sz w:val="28"/>
          <w:szCs w:val="28"/>
          <w:lang w:val="uk-UA"/>
        </w:rPr>
        <w:t>м.Києва</w:t>
      </w:r>
      <w:proofErr w:type="spellEnd"/>
      <w:r w:rsidRPr="00EC64E2">
        <w:rPr>
          <w:sz w:val="28"/>
          <w:szCs w:val="28"/>
          <w:lang w:val="uk-UA"/>
        </w:rPr>
        <w:t xml:space="preserve"> здійснювали з партнерами зі 177 країн світу.</w:t>
      </w:r>
    </w:p>
    <w:p w:rsidR="00DC14FA" w:rsidRPr="00EC64E2" w:rsidRDefault="00DC14FA" w:rsidP="00DC14FA">
      <w:pPr>
        <w:ind w:firstLine="720"/>
        <w:jc w:val="both"/>
        <w:rPr>
          <w:sz w:val="28"/>
          <w:szCs w:val="28"/>
          <w:lang w:val="uk-UA"/>
        </w:rPr>
      </w:pPr>
      <w:r w:rsidRPr="00EC64E2">
        <w:rPr>
          <w:sz w:val="28"/>
          <w:szCs w:val="28"/>
          <w:lang w:val="uk-UA"/>
        </w:rPr>
        <w:t xml:space="preserve">Експорт послуг до країн ЄС за </w:t>
      </w:r>
      <w:r w:rsidRPr="00EC64E2">
        <w:rPr>
          <w:sz w:val="28"/>
          <w:szCs w:val="28"/>
          <w:lang w:val="en-US"/>
        </w:rPr>
        <w:t>I</w:t>
      </w:r>
      <w:r w:rsidRPr="00EC64E2">
        <w:rPr>
          <w:sz w:val="28"/>
          <w:szCs w:val="28"/>
          <w:lang w:val="uk-UA"/>
        </w:rPr>
        <w:t xml:space="preserve"> квартал 2015р. становив 40,7% від </w:t>
      </w:r>
      <w:r w:rsidRPr="00E542CE">
        <w:rPr>
          <w:spacing w:val="-2"/>
          <w:sz w:val="28"/>
          <w:szCs w:val="28"/>
          <w:lang w:val="uk-UA"/>
        </w:rPr>
        <w:t>загального експорту послуг, до інших країн світу – 59,3% (</w:t>
      </w:r>
      <w:r w:rsidRPr="00E542CE">
        <w:rPr>
          <w:spacing w:val="-2"/>
          <w:sz w:val="28"/>
          <w:szCs w:val="28"/>
          <w:lang w:val="en-US"/>
        </w:rPr>
        <w:t>I</w:t>
      </w:r>
      <w:r w:rsidRPr="00E542CE">
        <w:rPr>
          <w:spacing w:val="-2"/>
          <w:sz w:val="28"/>
          <w:szCs w:val="28"/>
          <w:lang w:val="uk-UA"/>
        </w:rPr>
        <w:t xml:space="preserve"> квартал</w:t>
      </w:r>
      <w:r w:rsidRPr="00E542CE">
        <w:rPr>
          <w:spacing w:val="-2"/>
          <w:sz w:val="28"/>
          <w:szCs w:val="28"/>
        </w:rPr>
        <w:t xml:space="preserve"> </w:t>
      </w:r>
      <w:r w:rsidRPr="00E542CE">
        <w:rPr>
          <w:spacing w:val="-2"/>
          <w:sz w:val="28"/>
          <w:szCs w:val="28"/>
          <w:lang w:val="uk-UA"/>
        </w:rPr>
        <w:t>2014р. –</w:t>
      </w:r>
      <w:r w:rsidRPr="00EC64E2">
        <w:rPr>
          <w:sz w:val="28"/>
          <w:szCs w:val="28"/>
          <w:lang w:val="uk-UA"/>
        </w:rPr>
        <w:t xml:space="preserve"> відповідно 37,3% та 62,7%).</w:t>
      </w:r>
    </w:p>
    <w:p w:rsidR="00DC14FA" w:rsidRPr="00DC14FA" w:rsidRDefault="00DC14FA" w:rsidP="00DC14FA">
      <w:pPr>
        <w:tabs>
          <w:tab w:val="left" w:pos="1620"/>
        </w:tabs>
        <w:ind w:firstLine="720"/>
        <w:jc w:val="both"/>
        <w:rPr>
          <w:bCs/>
          <w:sz w:val="28"/>
          <w:szCs w:val="28"/>
          <w:lang w:val="uk-UA"/>
        </w:rPr>
      </w:pPr>
      <w:r w:rsidRPr="00EC64E2">
        <w:rPr>
          <w:bCs/>
          <w:sz w:val="28"/>
          <w:szCs w:val="28"/>
          <w:lang w:val="uk-UA"/>
        </w:rPr>
        <w:t xml:space="preserve">Основними партнерами в експорті послуг від підприємств та організацій </w:t>
      </w:r>
      <w:proofErr w:type="spellStart"/>
      <w:r w:rsidRPr="00EC64E2">
        <w:rPr>
          <w:bCs/>
          <w:sz w:val="28"/>
          <w:szCs w:val="28"/>
          <w:lang w:val="uk-UA"/>
        </w:rPr>
        <w:t>м.Києва</w:t>
      </w:r>
      <w:proofErr w:type="spellEnd"/>
      <w:r w:rsidRPr="00EC64E2">
        <w:rPr>
          <w:bCs/>
          <w:sz w:val="28"/>
          <w:szCs w:val="28"/>
          <w:lang w:val="uk-UA"/>
        </w:rPr>
        <w:t xml:space="preserve"> серед країн ЄС були: Велика Британія – 11,1% від загального обсягу експорту послуг, Німеччина – 6,2%, Естонія – 3,5%, Італія – 2,8%, Кіпр – 2,4%, Польща – 2,0%, Нідерланди та Франція – по 1,5%, серед інших країн світу: Російська Федерація – 19,6%, США – 14,1%, </w:t>
      </w:r>
      <w:r w:rsidRPr="00EC64E2">
        <w:rPr>
          <w:bCs/>
          <w:sz w:val="28"/>
          <w:szCs w:val="28"/>
          <w:lang w:val="uk-UA"/>
        </w:rPr>
        <w:lastRenderedPageBreak/>
        <w:t>Швейцарія – 8,4%, Об’єднані Арабські Емірати – 5,2%, Віргінські Острови (</w:t>
      </w:r>
      <w:proofErr w:type="spellStart"/>
      <w:r w:rsidRPr="00EC64E2">
        <w:rPr>
          <w:bCs/>
          <w:sz w:val="28"/>
          <w:szCs w:val="28"/>
          <w:lang w:val="uk-UA"/>
        </w:rPr>
        <w:t>Брит</w:t>
      </w:r>
      <w:proofErr w:type="spellEnd"/>
      <w:r w:rsidRPr="00EC64E2">
        <w:rPr>
          <w:bCs/>
          <w:sz w:val="28"/>
          <w:szCs w:val="28"/>
          <w:lang w:val="uk-UA"/>
        </w:rPr>
        <w:t>.) – 1,5%.</w:t>
      </w:r>
    </w:p>
    <w:p w:rsidR="00DC14FA" w:rsidRPr="00EC64E2" w:rsidRDefault="00DC14FA" w:rsidP="00DC14FA">
      <w:pPr>
        <w:ind w:firstLine="720"/>
        <w:jc w:val="both"/>
        <w:rPr>
          <w:bCs/>
          <w:sz w:val="28"/>
          <w:szCs w:val="28"/>
        </w:rPr>
      </w:pPr>
      <w:r w:rsidRPr="00EC64E2">
        <w:rPr>
          <w:bCs/>
          <w:sz w:val="28"/>
          <w:szCs w:val="28"/>
          <w:lang w:val="uk-UA"/>
        </w:rPr>
        <w:t xml:space="preserve">Порівняно з І кварталом </w:t>
      </w:r>
      <w:r w:rsidRPr="00EC64E2">
        <w:rPr>
          <w:sz w:val="28"/>
          <w:szCs w:val="28"/>
          <w:lang w:val="uk-UA"/>
        </w:rPr>
        <w:t>2014р.</w:t>
      </w:r>
      <w:r w:rsidRPr="00EC64E2">
        <w:rPr>
          <w:bCs/>
          <w:sz w:val="28"/>
          <w:szCs w:val="28"/>
          <w:lang w:val="uk-UA"/>
        </w:rPr>
        <w:t xml:space="preserve"> обсяг експорту послуг серед країн ЄС зменшився до Німеччини на 48,5%, Франції – на 46,2%, Кіпру – на</w:t>
      </w:r>
      <w:r w:rsidRPr="00DC14FA">
        <w:rPr>
          <w:bCs/>
          <w:sz w:val="28"/>
          <w:szCs w:val="28"/>
          <w:lang w:val="uk-UA"/>
        </w:rPr>
        <w:t xml:space="preserve"> </w:t>
      </w:r>
      <w:r w:rsidRPr="00EC64E2">
        <w:rPr>
          <w:bCs/>
          <w:sz w:val="28"/>
          <w:szCs w:val="28"/>
          <w:lang w:val="uk-UA"/>
        </w:rPr>
        <w:t xml:space="preserve">41,7%, Польщі – на 18,0%, Нідерландів – на 11,8%, Великої Британії – на 10,6%, Італії – на 7,2%, серед інших країн світу – до Швейцарії – на 29,8%, Російської Федерації – на 28,0%, </w:t>
      </w:r>
      <w:proofErr w:type="spellStart"/>
      <w:r w:rsidRPr="00EC64E2">
        <w:rPr>
          <w:bCs/>
          <w:sz w:val="28"/>
          <w:szCs w:val="28"/>
          <w:lang w:val="uk-UA"/>
        </w:rPr>
        <w:t>Вірґінськіх</w:t>
      </w:r>
      <w:proofErr w:type="spellEnd"/>
      <w:r w:rsidRPr="00EC64E2">
        <w:rPr>
          <w:bCs/>
          <w:sz w:val="28"/>
          <w:szCs w:val="28"/>
          <w:lang w:val="uk-UA"/>
        </w:rPr>
        <w:t xml:space="preserve"> Островів (</w:t>
      </w:r>
      <w:proofErr w:type="spellStart"/>
      <w:r w:rsidRPr="00EC64E2">
        <w:rPr>
          <w:bCs/>
          <w:sz w:val="28"/>
          <w:szCs w:val="28"/>
          <w:lang w:val="uk-UA"/>
        </w:rPr>
        <w:t>Брит</w:t>
      </w:r>
      <w:proofErr w:type="spellEnd"/>
      <w:r w:rsidRPr="00EC64E2">
        <w:rPr>
          <w:bCs/>
          <w:sz w:val="28"/>
          <w:szCs w:val="28"/>
          <w:lang w:val="uk-UA"/>
        </w:rPr>
        <w:t xml:space="preserve">.) – на 24,1%, США – на 17,9%, Об’єднаних Арабських Еміратів – на 12,7%. Одночасно зросли обсяги експорту послуг до Естонії в 5,0 </w:t>
      </w:r>
      <w:proofErr w:type="spellStart"/>
      <w:r w:rsidRPr="00EC64E2">
        <w:rPr>
          <w:bCs/>
          <w:sz w:val="28"/>
          <w:szCs w:val="28"/>
          <w:lang w:val="uk-UA"/>
        </w:rPr>
        <w:t>раза</w:t>
      </w:r>
      <w:proofErr w:type="spellEnd"/>
      <w:r w:rsidRPr="00EC64E2">
        <w:rPr>
          <w:bCs/>
          <w:sz w:val="28"/>
          <w:szCs w:val="28"/>
          <w:lang w:val="uk-UA"/>
        </w:rPr>
        <w:t xml:space="preserve">. </w:t>
      </w:r>
    </w:p>
    <w:p w:rsidR="00DC14FA" w:rsidRDefault="00DC14FA" w:rsidP="00DC14FA">
      <w:pPr>
        <w:tabs>
          <w:tab w:val="left" w:pos="1620"/>
        </w:tabs>
        <w:ind w:firstLine="720"/>
        <w:jc w:val="both"/>
        <w:rPr>
          <w:snapToGrid w:val="0"/>
          <w:color w:val="000000"/>
          <w:sz w:val="28"/>
          <w:szCs w:val="28"/>
          <w:lang w:val="uk-UA"/>
        </w:rPr>
      </w:pPr>
      <w:r>
        <w:rPr>
          <w:bCs/>
          <w:sz w:val="28"/>
          <w:szCs w:val="28"/>
          <w:lang w:val="uk-UA"/>
        </w:rPr>
        <w:t xml:space="preserve">У загальному обсязі експорту послуг найбільша частка припадала на послуги </w:t>
      </w:r>
      <w:r w:rsidRPr="00F3232F">
        <w:rPr>
          <w:snapToGrid w:val="0"/>
          <w:color w:val="000000"/>
          <w:sz w:val="28"/>
          <w:szCs w:val="28"/>
          <w:lang w:val="uk-UA"/>
        </w:rPr>
        <w:t>у сфері телекомунікації, комп’ютерні та інформаційні</w:t>
      </w:r>
      <w:r>
        <w:rPr>
          <w:snapToGrid w:val="0"/>
          <w:color w:val="000000"/>
          <w:sz w:val="28"/>
          <w:szCs w:val="28"/>
          <w:lang w:val="uk-UA"/>
        </w:rPr>
        <w:t xml:space="preserve"> </w:t>
      </w:r>
      <w:r w:rsidRPr="00F3232F">
        <w:rPr>
          <w:snapToGrid w:val="0"/>
          <w:color w:val="000000"/>
          <w:sz w:val="28"/>
          <w:szCs w:val="28"/>
          <w:lang w:val="uk-UA"/>
        </w:rPr>
        <w:t xml:space="preserve">послуги </w:t>
      </w:r>
      <w:r>
        <w:rPr>
          <w:snapToGrid w:val="0"/>
          <w:color w:val="000000"/>
          <w:sz w:val="28"/>
          <w:szCs w:val="28"/>
          <w:lang w:val="uk-UA"/>
        </w:rPr>
        <w:t>(</w:t>
      </w:r>
      <w:r w:rsidRPr="00F3232F">
        <w:rPr>
          <w:snapToGrid w:val="0"/>
          <w:color w:val="000000"/>
          <w:sz w:val="28"/>
          <w:szCs w:val="28"/>
          <w:lang w:val="uk-UA"/>
        </w:rPr>
        <w:t>37,6</w:t>
      </w:r>
      <w:r>
        <w:rPr>
          <w:snapToGrid w:val="0"/>
          <w:color w:val="000000"/>
          <w:sz w:val="28"/>
          <w:szCs w:val="28"/>
          <w:lang w:val="uk-UA"/>
        </w:rPr>
        <w:t xml:space="preserve">%), </w:t>
      </w:r>
      <w:r w:rsidRPr="00F3232F">
        <w:rPr>
          <w:snapToGrid w:val="0"/>
          <w:color w:val="000000"/>
          <w:sz w:val="28"/>
          <w:szCs w:val="28"/>
          <w:lang w:val="uk-UA"/>
        </w:rPr>
        <w:t xml:space="preserve">транспортні послуги </w:t>
      </w:r>
      <w:r>
        <w:rPr>
          <w:snapToGrid w:val="0"/>
          <w:color w:val="000000"/>
          <w:sz w:val="28"/>
          <w:szCs w:val="28"/>
          <w:lang w:val="uk-UA"/>
        </w:rPr>
        <w:t>(</w:t>
      </w:r>
      <w:r w:rsidRPr="00F3232F">
        <w:rPr>
          <w:snapToGrid w:val="0"/>
          <w:color w:val="000000"/>
          <w:sz w:val="28"/>
          <w:szCs w:val="28"/>
          <w:lang w:val="uk-UA"/>
        </w:rPr>
        <w:t>31,3%</w:t>
      </w:r>
      <w:r>
        <w:rPr>
          <w:snapToGrid w:val="0"/>
          <w:color w:val="000000"/>
          <w:sz w:val="28"/>
          <w:szCs w:val="28"/>
          <w:lang w:val="uk-UA"/>
        </w:rPr>
        <w:t>).</w:t>
      </w:r>
    </w:p>
    <w:p w:rsidR="00DC14FA" w:rsidRPr="009C6F9A" w:rsidRDefault="00DC14FA" w:rsidP="00DC14FA">
      <w:pPr>
        <w:ind w:firstLine="720"/>
        <w:jc w:val="both"/>
        <w:rPr>
          <w:sz w:val="28"/>
          <w:szCs w:val="28"/>
          <w:lang w:val="uk-UA"/>
        </w:rPr>
      </w:pPr>
      <w:r w:rsidRPr="007013B8">
        <w:rPr>
          <w:sz w:val="28"/>
          <w:szCs w:val="28"/>
          <w:lang w:val="uk-UA"/>
        </w:rPr>
        <w:t xml:space="preserve">Імпорт послуг до країн ЄС </w:t>
      </w:r>
      <w:r>
        <w:rPr>
          <w:sz w:val="28"/>
          <w:szCs w:val="28"/>
          <w:lang w:val="uk-UA"/>
        </w:rPr>
        <w:t>за</w:t>
      </w:r>
      <w:r w:rsidRPr="007013B8">
        <w:rPr>
          <w:sz w:val="28"/>
          <w:szCs w:val="28"/>
          <w:lang w:val="uk-UA"/>
        </w:rPr>
        <w:t xml:space="preserve"> </w:t>
      </w:r>
      <w:r>
        <w:rPr>
          <w:sz w:val="28"/>
          <w:szCs w:val="28"/>
          <w:lang w:val="en-US"/>
        </w:rPr>
        <w:t>I</w:t>
      </w:r>
      <w:r>
        <w:rPr>
          <w:sz w:val="28"/>
          <w:szCs w:val="28"/>
          <w:lang w:val="uk-UA"/>
        </w:rPr>
        <w:t xml:space="preserve"> квартал</w:t>
      </w:r>
      <w:r w:rsidRPr="00B97A61">
        <w:rPr>
          <w:sz w:val="28"/>
          <w:szCs w:val="28"/>
          <w:lang w:val="uk-UA"/>
        </w:rPr>
        <w:t xml:space="preserve"> </w:t>
      </w:r>
      <w:r w:rsidRPr="007013B8">
        <w:rPr>
          <w:sz w:val="28"/>
          <w:szCs w:val="28"/>
          <w:lang w:val="uk-UA"/>
        </w:rPr>
        <w:t>2015р</w:t>
      </w:r>
      <w:r>
        <w:rPr>
          <w:sz w:val="28"/>
          <w:szCs w:val="28"/>
          <w:lang w:val="uk-UA"/>
        </w:rPr>
        <w:t>.</w:t>
      </w:r>
      <w:r w:rsidRPr="007013B8">
        <w:rPr>
          <w:sz w:val="28"/>
          <w:szCs w:val="28"/>
          <w:lang w:val="uk-UA"/>
        </w:rPr>
        <w:t xml:space="preserve"> становив 46,8% від загального імпорту </w:t>
      </w:r>
      <w:proofErr w:type="spellStart"/>
      <w:r w:rsidRPr="007013B8">
        <w:rPr>
          <w:sz w:val="28"/>
          <w:szCs w:val="28"/>
        </w:rPr>
        <w:t>послуг</w:t>
      </w:r>
      <w:proofErr w:type="spellEnd"/>
      <w:r w:rsidRPr="007013B8">
        <w:rPr>
          <w:sz w:val="28"/>
          <w:szCs w:val="28"/>
          <w:lang w:val="uk-UA"/>
        </w:rPr>
        <w:t>, до інших країн світу – 53,2% (</w:t>
      </w:r>
      <w:r>
        <w:rPr>
          <w:sz w:val="28"/>
          <w:szCs w:val="28"/>
          <w:lang w:val="en-US"/>
        </w:rPr>
        <w:t>I</w:t>
      </w:r>
      <w:r>
        <w:rPr>
          <w:sz w:val="28"/>
          <w:szCs w:val="28"/>
          <w:lang w:val="uk-UA"/>
        </w:rPr>
        <w:t xml:space="preserve"> квартал</w:t>
      </w:r>
      <w:r>
        <w:rPr>
          <w:sz w:val="28"/>
          <w:szCs w:val="28"/>
          <w:lang w:val="uk-UA"/>
        </w:rPr>
        <w:br/>
      </w:r>
      <w:r w:rsidRPr="007013B8">
        <w:rPr>
          <w:sz w:val="28"/>
          <w:szCs w:val="28"/>
          <w:lang w:val="uk-UA"/>
        </w:rPr>
        <w:t>2014р</w:t>
      </w:r>
      <w:r>
        <w:rPr>
          <w:sz w:val="28"/>
          <w:szCs w:val="28"/>
          <w:lang w:val="uk-UA"/>
        </w:rPr>
        <w:t>.</w:t>
      </w:r>
      <w:r w:rsidRPr="007013B8">
        <w:rPr>
          <w:sz w:val="28"/>
          <w:szCs w:val="28"/>
          <w:lang w:val="uk-UA"/>
        </w:rPr>
        <w:t xml:space="preserve"> – відповідно 56,5% та 43,5%)</w:t>
      </w:r>
      <w:r>
        <w:rPr>
          <w:sz w:val="28"/>
          <w:szCs w:val="28"/>
          <w:lang w:val="uk-UA"/>
        </w:rPr>
        <w:t>.</w:t>
      </w:r>
    </w:p>
    <w:p w:rsidR="00DC14FA" w:rsidRPr="00B97A61" w:rsidRDefault="00DC14FA" w:rsidP="00DC14FA">
      <w:pPr>
        <w:tabs>
          <w:tab w:val="left" w:pos="1620"/>
        </w:tabs>
        <w:ind w:left="28" w:firstLine="709"/>
        <w:jc w:val="both"/>
        <w:rPr>
          <w:bCs/>
          <w:sz w:val="28"/>
          <w:szCs w:val="28"/>
          <w:lang w:val="uk-UA"/>
        </w:rPr>
      </w:pPr>
      <w:r w:rsidRPr="00B97A61">
        <w:rPr>
          <w:bCs/>
          <w:sz w:val="28"/>
          <w:szCs w:val="28"/>
          <w:lang w:val="uk-UA"/>
        </w:rPr>
        <w:t xml:space="preserve">Найбільшу питому вагу в загальному обсязі імпорту послуг </w:t>
      </w:r>
      <w:r>
        <w:rPr>
          <w:bCs/>
          <w:sz w:val="28"/>
          <w:szCs w:val="28"/>
          <w:lang w:val="uk-UA"/>
        </w:rPr>
        <w:t xml:space="preserve">серед </w:t>
      </w:r>
      <w:r>
        <w:rPr>
          <w:bCs/>
          <w:sz w:val="28"/>
          <w:szCs w:val="28"/>
          <w:lang w:val="uk-UA"/>
        </w:rPr>
        <w:br/>
        <w:t xml:space="preserve">країн ЄС </w:t>
      </w:r>
      <w:r w:rsidRPr="00B97A61">
        <w:rPr>
          <w:bCs/>
          <w:sz w:val="28"/>
          <w:szCs w:val="28"/>
          <w:lang w:val="uk-UA"/>
        </w:rPr>
        <w:t>мали</w:t>
      </w:r>
      <w:r w:rsidRPr="00B65DDA">
        <w:rPr>
          <w:bCs/>
          <w:sz w:val="28"/>
          <w:szCs w:val="28"/>
          <w:lang w:val="uk-UA"/>
        </w:rPr>
        <w:t>:</w:t>
      </w:r>
      <w:r>
        <w:rPr>
          <w:bCs/>
          <w:sz w:val="28"/>
          <w:szCs w:val="28"/>
          <w:lang w:val="uk-UA"/>
        </w:rPr>
        <w:t xml:space="preserve"> </w:t>
      </w:r>
      <w:r w:rsidRPr="00ED3D73">
        <w:rPr>
          <w:bCs/>
          <w:sz w:val="28"/>
          <w:szCs w:val="28"/>
          <w:lang w:val="uk-UA"/>
        </w:rPr>
        <w:t xml:space="preserve">Велика Британія – 11,8%, Кіпр – 9,7%, </w:t>
      </w:r>
      <w:r w:rsidRPr="00FB3D00">
        <w:rPr>
          <w:bCs/>
          <w:sz w:val="28"/>
          <w:szCs w:val="28"/>
          <w:lang w:val="uk-UA"/>
        </w:rPr>
        <w:t xml:space="preserve">Німеччина – 4,8%, </w:t>
      </w:r>
      <w:r w:rsidRPr="00B65DDA">
        <w:rPr>
          <w:bCs/>
          <w:sz w:val="28"/>
          <w:szCs w:val="28"/>
          <w:lang w:val="uk-UA"/>
        </w:rPr>
        <w:t>Нідерланди – 3,2%, Франція – 2,5%, Австрія – 2,4%, Мальта – 1</w:t>
      </w:r>
      <w:r>
        <w:rPr>
          <w:bCs/>
          <w:sz w:val="28"/>
          <w:szCs w:val="28"/>
          <w:lang w:val="uk-UA"/>
        </w:rPr>
        <w:t>,</w:t>
      </w:r>
      <w:r w:rsidRPr="00B65DDA">
        <w:rPr>
          <w:bCs/>
          <w:sz w:val="28"/>
          <w:szCs w:val="28"/>
          <w:lang w:val="uk-UA"/>
        </w:rPr>
        <w:t>5</w:t>
      </w:r>
      <w:r w:rsidRPr="00F93D6B">
        <w:rPr>
          <w:bCs/>
          <w:sz w:val="28"/>
          <w:szCs w:val="28"/>
          <w:lang w:val="uk-UA"/>
        </w:rPr>
        <w:t>%, серед інших країн</w:t>
      </w:r>
      <w:r>
        <w:rPr>
          <w:bCs/>
          <w:sz w:val="28"/>
          <w:szCs w:val="28"/>
          <w:lang w:val="uk-UA"/>
        </w:rPr>
        <w:t xml:space="preserve"> світу</w:t>
      </w:r>
      <w:r w:rsidRPr="00F93D6B">
        <w:rPr>
          <w:bCs/>
          <w:sz w:val="28"/>
          <w:szCs w:val="28"/>
          <w:lang w:val="uk-UA"/>
        </w:rPr>
        <w:t>: Російська Федерація – 18,5%, Китай – 7,3%, Об’єднані Арабські</w:t>
      </w:r>
      <w:r w:rsidRPr="00FB3D00">
        <w:rPr>
          <w:bCs/>
          <w:sz w:val="28"/>
          <w:szCs w:val="28"/>
          <w:lang w:val="uk-UA"/>
        </w:rPr>
        <w:t xml:space="preserve"> Емірати – 5,1%, Туреччина – 3,9%, Швейцарія – 3,8%, </w:t>
      </w:r>
      <w:r w:rsidRPr="00B65DDA">
        <w:rPr>
          <w:bCs/>
          <w:sz w:val="28"/>
          <w:szCs w:val="28"/>
          <w:lang w:val="uk-UA"/>
        </w:rPr>
        <w:t>США</w:t>
      </w:r>
      <w:r w:rsidRPr="00FB3D00">
        <w:rPr>
          <w:bCs/>
          <w:sz w:val="28"/>
          <w:szCs w:val="28"/>
          <w:lang w:val="uk-UA"/>
        </w:rPr>
        <w:t xml:space="preserve"> та </w:t>
      </w:r>
      <w:r>
        <w:rPr>
          <w:bCs/>
          <w:sz w:val="28"/>
          <w:szCs w:val="28"/>
          <w:lang w:val="uk-UA"/>
        </w:rPr>
        <w:br/>
      </w:r>
      <w:r w:rsidRPr="00FB3D00">
        <w:rPr>
          <w:bCs/>
          <w:sz w:val="28"/>
          <w:szCs w:val="28"/>
          <w:lang w:val="uk-UA"/>
        </w:rPr>
        <w:t xml:space="preserve">Єгипет </w:t>
      </w:r>
      <w:r w:rsidRPr="00983382">
        <w:rPr>
          <w:bCs/>
          <w:sz w:val="28"/>
          <w:szCs w:val="28"/>
          <w:lang w:val="uk-UA"/>
        </w:rPr>
        <w:t xml:space="preserve">– </w:t>
      </w:r>
      <w:r>
        <w:rPr>
          <w:bCs/>
          <w:sz w:val="28"/>
          <w:szCs w:val="28"/>
          <w:lang w:val="uk-UA"/>
        </w:rPr>
        <w:t>по 2,1%, Шрі-Ланка – 1,8%.</w:t>
      </w:r>
    </w:p>
    <w:p w:rsidR="00DC14FA" w:rsidRDefault="00DC14FA" w:rsidP="00DC14FA">
      <w:pPr>
        <w:tabs>
          <w:tab w:val="left" w:pos="1620"/>
          <w:tab w:val="left" w:pos="8880"/>
        </w:tabs>
        <w:ind w:firstLine="709"/>
        <w:jc w:val="both"/>
        <w:rPr>
          <w:bCs/>
          <w:sz w:val="28"/>
          <w:szCs w:val="28"/>
          <w:lang w:val="uk-UA"/>
        </w:rPr>
      </w:pPr>
      <w:r>
        <w:rPr>
          <w:bCs/>
          <w:sz w:val="28"/>
          <w:szCs w:val="28"/>
          <w:lang w:val="uk-UA"/>
        </w:rPr>
        <w:t xml:space="preserve">Зросли проти </w:t>
      </w:r>
      <w:r w:rsidRPr="00AC2AA9">
        <w:rPr>
          <w:bCs/>
          <w:sz w:val="28"/>
          <w:szCs w:val="28"/>
          <w:lang w:val="uk-UA"/>
        </w:rPr>
        <w:t>І квартал</w:t>
      </w:r>
      <w:r>
        <w:rPr>
          <w:bCs/>
          <w:sz w:val="28"/>
          <w:szCs w:val="28"/>
          <w:lang w:val="uk-UA"/>
        </w:rPr>
        <w:t>у</w:t>
      </w:r>
      <w:r w:rsidRPr="00AC2AA9">
        <w:rPr>
          <w:bCs/>
          <w:sz w:val="28"/>
          <w:szCs w:val="28"/>
          <w:lang w:val="uk-UA"/>
        </w:rPr>
        <w:t xml:space="preserve"> 2014р</w:t>
      </w:r>
      <w:r w:rsidRPr="00625DB8">
        <w:rPr>
          <w:bCs/>
          <w:sz w:val="28"/>
          <w:szCs w:val="28"/>
          <w:lang w:val="uk-UA"/>
        </w:rPr>
        <w:t xml:space="preserve">. обсяги імпорту послуг серед країн ЄС із Великої Британії на 28,1%, серед інших кран світу – до Китаю – в </w:t>
      </w:r>
      <w:r w:rsidRPr="00D9108D">
        <w:rPr>
          <w:bCs/>
          <w:spacing w:val="-4"/>
          <w:sz w:val="28"/>
          <w:szCs w:val="28"/>
          <w:lang w:val="uk-UA"/>
        </w:rPr>
        <w:t xml:space="preserve">15,0 </w:t>
      </w:r>
      <w:proofErr w:type="spellStart"/>
      <w:r w:rsidRPr="00D9108D">
        <w:rPr>
          <w:bCs/>
          <w:spacing w:val="-4"/>
          <w:sz w:val="28"/>
          <w:szCs w:val="28"/>
          <w:lang w:val="uk-UA"/>
        </w:rPr>
        <w:t>раза</w:t>
      </w:r>
      <w:proofErr w:type="spellEnd"/>
      <w:r w:rsidRPr="00D9108D">
        <w:rPr>
          <w:bCs/>
          <w:spacing w:val="-4"/>
          <w:sz w:val="28"/>
          <w:szCs w:val="28"/>
          <w:lang w:val="uk-UA"/>
        </w:rPr>
        <w:t xml:space="preserve">, </w:t>
      </w:r>
      <w:proofErr w:type="spellStart"/>
      <w:r w:rsidRPr="00D9108D">
        <w:rPr>
          <w:bCs/>
          <w:spacing w:val="-4"/>
          <w:sz w:val="28"/>
          <w:szCs w:val="28"/>
          <w:lang w:val="uk-UA"/>
        </w:rPr>
        <w:t>Шрі–Ланки</w:t>
      </w:r>
      <w:proofErr w:type="spellEnd"/>
      <w:r w:rsidRPr="00D9108D">
        <w:rPr>
          <w:bCs/>
          <w:spacing w:val="-4"/>
          <w:sz w:val="28"/>
          <w:szCs w:val="28"/>
          <w:lang w:val="uk-UA"/>
        </w:rPr>
        <w:t xml:space="preserve"> – в 3,7 </w:t>
      </w:r>
      <w:proofErr w:type="spellStart"/>
      <w:r w:rsidRPr="00D9108D">
        <w:rPr>
          <w:bCs/>
          <w:spacing w:val="-4"/>
          <w:sz w:val="28"/>
          <w:szCs w:val="28"/>
          <w:lang w:val="uk-UA"/>
        </w:rPr>
        <w:t>раза</w:t>
      </w:r>
      <w:proofErr w:type="spellEnd"/>
      <w:r w:rsidRPr="00D9108D">
        <w:rPr>
          <w:bCs/>
          <w:spacing w:val="-4"/>
          <w:sz w:val="28"/>
          <w:szCs w:val="28"/>
          <w:lang w:val="uk-UA"/>
        </w:rPr>
        <w:t xml:space="preserve">, Єгипту – в 2,3 </w:t>
      </w:r>
      <w:proofErr w:type="spellStart"/>
      <w:r w:rsidRPr="00D9108D">
        <w:rPr>
          <w:bCs/>
          <w:spacing w:val="-4"/>
          <w:sz w:val="28"/>
          <w:szCs w:val="28"/>
          <w:lang w:val="uk-UA"/>
        </w:rPr>
        <w:t>раза</w:t>
      </w:r>
      <w:proofErr w:type="spellEnd"/>
      <w:r w:rsidRPr="00D9108D">
        <w:rPr>
          <w:bCs/>
          <w:spacing w:val="-4"/>
          <w:sz w:val="28"/>
          <w:szCs w:val="28"/>
          <w:lang w:val="uk-UA"/>
        </w:rPr>
        <w:t xml:space="preserve">, </w:t>
      </w:r>
      <w:r w:rsidRPr="00D9108D">
        <w:rPr>
          <w:spacing w:val="-4"/>
          <w:sz w:val="28"/>
          <w:szCs w:val="28"/>
          <w:lang w:val="uk-UA"/>
        </w:rPr>
        <w:t xml:space="preserve">Туреччини – в 1,6 </w:t>
      </w:r>
      <w:proofErr w:type="spellStart"/>
      <w:r w:rsidRPr="00D9108D">
        <w:rPr>
          <w:spacing w:val="-4"/>
          <w:sz w:val="28"/>
          <w:szCs w:val="28"/>
          <w:lang w:val="uk-UA"/>
        </w:rPr>
        <w:t>раза</w:t>
      </w:r>
      <w:proofErr w:type="spellEnd"/>
      <w:r w:rsidRPr="00625DB8">
        <w:rPr>
          <w:sz w:val="28"/>
          <w:szCs w:val="28"/>
          <w:lang w:val="uk-UA"/>
        </w:rPr>
        <w:t xml:space="preserve">, </w:t>
      </w:r>
      <w:r w:rsidRPr="00625DB8">
        <w:rPr>
          <w:bCs/>
          <w:sz w:val="28"/>
          <w:szCs w:val="28"/>
          <w:lang w:val="uk-UA"/>
        </w:rPr>
        <w:t>Об’єднаних Арабських Еміратів – на 47,3%, Російської</w:t>
      </w:r>
      <w:r w:rsidRPr="004E458B">
        <w:rPr>
          <w:bCs/>
          <w:sz w:val="28"/>
          <w:szCs w:val="28"/>
        </w:rPr>
        <w:t xml:space="preserve"> </w:t>
      </w:r>
      <w:r w:rsidRPr="00625DB8">
        <w:rPr>
          <w:bCs/>
          <w:sz w:val="28"/>
          <w:szCs w:val="28"/>
          <w:lang w:val="uk-UA"/>
        </w:rPr>
        <w:t xml:space="preserve">Федерації – на 40,7%. </w:t>
      </w:r>
      <w:r w:rsidRPr="00CD5746">
        <w:rPr>
          <w:bCs/>
          <w:sz w:val="28"/>
          <w:szCs w:val="28"/>
          <w:lang w:val="uk-UA"/>
        </w:rPr>
        <w:t xml:space="preserve">Утім, спостерігалось </w:t>
      </w:r>
      <w:r>
        <w:rPr>
          <w:bCs/>
          <w:sz w:val="28"/>
          <w:szCs w:val="28"/>
          <w:lang w:val="uk-UA"/>
        </w:rPr>
        <w:t xml:space="preserve">скорочення обсягів імпорту послуг серед країн ЄС із </w:t>
      </w:r>
      <w:r w:rsidRPr="009028EF">
        <w:rPr>
          <w:bCs/>
          <w:sz w:val="28"/>
          <w:szCs w:val="28"/>
          <w:lang w:val="uk-UA"/>
        </w:rPr>
        <w:t xml:space="preserve">Австрії – на 41,9%, Німеччини – на 32,6%, Мальти – 21,5%, Кіпру – на 16,0%, Франції – на 13,2%, Нідерландів – на 6,7%, </w:t>
      </w:r>
      <w:r>
        <w:rPr>
          <w:bCs/>
          <w:sz w:val="28"/>
          <w:szCs w:val="28"/>
          <w:lang w:val="uk-UA"/>
        </w:rPr>
        <w:t xml:space="preserve">серед інших країн світу – із Швейцарії – на 60,9% </w:t>
      </w:r>
      <w:r w:rsidRPr="00EA39E3">
        <w:rPr>
          <w:bCs/>
          <w:sz w:val="28"/>
          <w:szCs w:val="28"/>
          <w:lang w:val="uk-UA"/>
        </w:rPr>
        <w:t>та США – на 35,0%.</w:t>
      </w:r>
    </w:p>
    <w:p w:rsidR="00DC14FA" w:rsidRPr="00EA39E3" w:rsidRDefault="00DC14FA" w:rsidP="00DC14FA">
      <w:pPr>
        <w:tabs>
          <w:tab w:val="left" w:pos="1620"/>
          <w:tab w:val="left" w:pos="8880"/>
        </w:tabs>
        <w:ind w:firstLine="709"/>
        <w:jc w:val="both"/>
        <w:rPr>
          <w:sz w:val="28"/>
          <w:szCs w:val="28"/>
          <w:lang w:val="uk-UA"/>
        </w:rPr>
      </w:pPr>
      <w:r w:rsidRPr="00F3232F">
        <w:rPr>
          <w:snapToGrid w:val="0"/>
          <w:color w:val="000000"/>
          <w:sz w:val="28"/>
          <w:szCs w:val="28"/>
          <w:lang w:val="uk-UA"/>
        </w:rPr>
        <w:t>У</w:t>
      </w:r>
      <w:r>
        <w:rPr>
          <w:snapToGrid w:val="0"/>
          <w:color w:val="000000"/>
          <w:sz w:val="28"/>
          <w:szCs w:val="28"/>
          <w:lang w:val="uk-UA"/>
        </w:rPr>
        <w:t xml:space="preserve"> структурі</w:t>
      </w:r>
      <w:r w:rsidRPr="00F3232F">
        <w:rPr>
          <w:snapToGrid w:val="0"/>
          <w:color w:val="000000"/>
          <w:sz w:val="28"/>
          <w:szCs w:val="28"/>
          <w:lang w:val="uk-UA"/>
        </w:rPr>
        <w:t xml:space="preserve"> імпорту послуг переважали: послуги, пов’язані з подорожами </w:t>
      </w:r>
      <w:r>
        <w:rPr>
          <w:snapToGrid w:val="0"/>
          <w:color w:val="000000"/>
          <w:sz w:val="28"/>
          <w:szCs w:val="28"/>
          <w:lang w:val="uk-UA"/>
        </w:rPr>
        <w:t>(</w:t>
      </w:r>
      <w:r w:rsidRPr="00F3232F">
        <w:rPr>
          <w:snapToGrid w:val="0"/>
          <w:color w:val="000000"/>
          <w:sz w:val="28"/>
          <w:szCs w:val="28"/>
          <w:lang w:val="uk-UA"/>
        </w:rPr>
        <w:t>25,9% від загального обсягу імпорту</w:t>
      </w:r>
      <w:r>
        <w:rPr>
          <w:snapToGrid w:val="0"/>
          <w:color w:val="000000"/>
          <w:sz w:val="28"/>
          <w:szCs w:val="28"/>
          <w:lang w:val="uk-UA"/>
        </w:rPr>
        <w:t>)</w:t>
      </w:r>
      <w:r w:rsidRPr="00F3232F">
        <w:rPr>
          <w:snapToGrid w:val="0"/>
          <w:color w:val="000000"/>
          <w:sz w:val="28"/>
          <w:szCs w:val="28"/>
          <w:lang w:val="uk-UA"/>
        </w:rPr>
        <w:t xml:space="preserve">, послуги у сфері телекомунікації, комп’ютерні та інформаційні послуги </w:t>
      </w:r>
      <w:r>
        <w:rPr>
          <w:snapToGrid w:val="0"/>
          <w:color w:val="000000"/>
          <w:sz w:val="28"/>
          <w:szCs w:val="28"/>
          <w:lang w:val="uk-UA"/>
        </w:rPr>
        <w:t>(</w:t>
      </w:r>
      <w:r w:rsidRPr="00F3232F">
        <w:rPr>
          <w:snapToGrid w:val="0"/>
          <w:color w:val="000000"/>
          <w:sz w:val="28"/>
          <w:szCs w:val="28"/>
          <w:lang w:val="uk-UA"/>
        </w:rPr>
        <w:t>18,0%</w:t>
      </w:r>
      <w:r>
        <w:rPr>
          <w:snapToGrid w:val="0"/>
          <w:color w:val="000000"/>
          <w:sz w:val="28"/>
          <w:szCs w:val="28"/>
          <w:lang w:val="uk-UA"/>
        </w:rPr>
        <w:t>).</w:t>
      </w:r>
    </w:p>
    <w:p w:rsidR="00DC14FA" w:rsidRPr="007226C2" w:rsidRDefault="00DC14FA" w:rsidP="00DC14FA">
      <w:pPr>
        <w:tabs>
          <w:tab w:val="left" w:pos="1620"/>
        </w:tabs>
        <w:jc w:val="both"/>
        <w:rPr>
          <w:b/>
          <w:sz w:val="22"/>
          <w:szCs w:val="22"/>
          <w:lang w:val="uk-UA"/>
        </w:rPr>
      </w:pPr>
      <w:r w:rsidRPr="007226C2">
        <w:rPr>
          <w:b/>
          <w:sz w:val="22"/>
          <w:szCs w:val="22"/>
          <w:lang w:val="uk-UA"/>
        </w:rPr>
        <w:t>____________</w:t>
      </w:r>
    </w:p>
    <w:p w:rsidR="00DC14FA" w:rsidRPr="007226C2" w:rsidRDefault="00DC14FA" w:rsidP="00DC14FA">
      <w:pPr>
        <w:jc w:val="both"/>
        <w:rPr>
          <w:sz w:val="22"/>
          <w:szCs w:val="22"/>
          <w:lang w:val="uk-UA"/>
        </w:rPr>
      </w:pPr>
      <w:r w:rsidRPr="007226C2">
        <w:rPr>
          <w:b/>
          <w:sz w:val="22"/>
          <w:szCs w:val="22"/>
          <w:lang w:val="uk-UA"/>
        </w:rPr>
        <w:t xml:space="preserve">Примітка. </w:t>
      </w:r>
      <w:r w:rsidRPr="007226C2">
        <w:rPr>
          <w:sz w:val="22"/>
          <w:szCs w:val="22"/>
          <w:lang w:val="uk-UA"/>
        </w:rPr>
        <w:t>Відповідно до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 12.08.2014 № 1636-V</w:t>
      </w:r>
      <w:r w:rsidRPr="007226C2">
        <w:rPr>
          <w:sz w:val="22"/>
          <w:szCs w:val="22"/>
          <w:lang w:val="en-US"/>
        </w:rPr>
        <w:t>II</w:t>
      </w:r>
      <w:r w:rsidRPr="007226C2">
        <w:rPr>
          <w:sz w:val="22"/>
          <w:szCs w:val="22"/>
          <w:lang w:val="uk-UA"/>
        </w:rPr>
        <w:t xml:space="preserve"> з І кварталу 2015р. в статистиці зовнішньої торгівлі послугами діяльність українських підприємств із підприємствами ВЕЗ "Крим" обліковується як взаємовідносини суб'єктів господарської діяльності України та іноземних суб'єктів господарської діяльності. При цьому обсяги ВЕЗ "Крим" не враховані у загальні обсяги експорту-імпорту </w:t>
      </w:r>
      <w:proofErr w:type="spellStart"/>
      <w:r w:rsidRPr="007226C2">
        <w:rPr>
          <w:sz w:val="22"/>
          <w:szCs w:val="22"/>
          <w:lang w:val="uk-UA"/>
        </w:rPr>
        <w:t>м.Києва</w:t>
      </w:r>
      <w:proofErr w:type="spellEnd"/>
      <w:r w:rsidRPr="007226C2">
        <w:rPr>
          <w:sz w:val="22"/>
          <w:szCs w:val="22"/>
          <w:lang w:val="uk-UA"/>
        </w:rPr>
        <w:t xml:space="preserve"> послугами.</w:t>
      </w:r>
    </w:p>
    <w:p w:rsidR="00DC14FA" w:rsidRDefault="00DC14FA" w:rsidP="00DC14FA">
      <w:pPr>
        <w:pStyle w:val="Title"/>
        <w:widowControl/>
        <w:tabs>
          <w:tab w:val="left" w:pos="3374"/>
        </w:tabs>
        <w:rPr>
          <w:szCs w:val="28"/>
          <w:lang w:val="uk-UA"/>
        </w:rPr>
      </w:pPr>
    </w:p>
    <w:p w:rsidR="00DC14FA" w:rsidRDefault="00DC14FA" w:rsidP="00DC14FA">
      <w:pPr>
        <w:pStyle w:val="Title"/>
        <w:widowControl/>
        <w:tabs>
          <w:tab w:val="left" w:pos="3374"/>
        </w:tabs>
        <w:rPr>
          <w:szCs w:val="28"/>
          <w:lang w:val="uk-UA"/>
        </w:rPr>
      </w:pPr>
    </w:p>
    <w:p w:rsidR="00DC14FA" w:rsidRDefault="00DC14FA" w:rsidP="00DC14FA">
      <w:pPr>
        <w:pStyle w:val="Title"/>
        <w:widowControl/>
        <w:tabs>
          <w:tab w:val="left" w:pos="3374"/>
        </w:tabs>
        <w:rPr>
          <w:szCs w:val="28"/>
          <w:lang w:val="uk-UA"/>
        </w:rPr>
      </w:pPr>
    </w:p>
    <w:p w:rsidR="00DC14FA" w:rsidRDefault="00DC14FA" w:rsidP="00DC14FA">
      <w:pPr>
        <w:pStyle w:val="Title"/>
        <w:widowControl/>
        <w:tabs>
          <w:tab w:val="left" w:pos="3374"/>
        </w:tabs>
        <w:rPr>
          <w:szCs w:val="28"/>
          <w:lang w:val="uk-UA"/>
        </w:rPr>
      </w:pPr>
    </w:p>
    <w:p w:rsidR="00DC14FA" w:rsidRPr="00C96ED9" w:rsidRDefault="00DC14FA" w:rsidP="00DC14FA">
      <w:pPr>
        <w:pStyle w:val="Title"/>
        <w:widowControl/>
        <w:tabs>
          <w:tab w:val="left" w:pos="3374"/>
        </w:tabs>
        <w:rPr>
          <w:szCs w:val="28"/>
          <w:lang w:val="uk-UA"/>
        </w:rPr>
      </w:pPr>
    </w:p>
    <w:p w:rsidR="00DC14FA" w:rsidRDefault="00DC14FA" w:rsidP="00DC14FA">
      <w:pPr>
        <w:jc w:val="center"/>
        <w:rPr>
          <w:b/>
          <w:sz w:val="28"/>
          <w:szCs w:val="28"/>
          <w:u w:val="single"/>
          <w:lang w:val="uk-UA"/>
        </w:rPr>
      </w:pPr>
      <w:r w:rsidRPr="000D7D6E">
        <w:rPr>
          <w:b/>
          <w:sz w:val="28"/>
          <w:szCs w:val="28"/>
          <w:u w:val="single"/>
          <w:lang w:val="uk-UA"/>
        </w:rPr>
        <w:lastRenderedPageBreak/>
        <w:t>СТАТИСТИКА ЦІН</w:t>
      </w:r>
    </w:p>
    <w:p w:rsidR="00DC14FA" w:rsidRDefault="00DC14FA" w:rsidP="00DC14FA">
      <w:pPr>
        <w:jc w:val="center"/>
        <w:rPr>
          <w:b/>
          <w:sz w:val="28"/>
          <w:szCs w:val="28"/>
          <w:u w:val="single"/>
          <w:lang w:val="uk-UA"/>
        </w:rPr>
      </w:pPr>
    </w:p>
    <w:p w:rsidR="00DC14FA" w:rsidRPr="00FF5EBE" w:rsidRDefault="00DC14FA" w:rsidP="00DC14FA">
      <w:pPr>
        <w:jc w:val="center"/>
        <w:rPr>
          <w:b/>
          <w:sz w:val="28"/>
          <w:szCs w:val="28"/>
          <w:lang w:val="uk-UA"/>
        </w:rPr>
      </w:pPr>
      <w:r w:rsidRPr="00FF5EBE">
        <w:rPr>
          <w:b/>
          <w:sz w:val="28"/>
          <w:szCs w:val="28"/>
          <w:lang w:val="uk-UA"/>
        </w:rPr>
        <w:t>Індекси споживчих цін</w:t>
      </w:r>
      <w:r>
        <w:rPr>
          <w:b/>
          <w:sz w:val="28"/>
          <w:szCs w:val="28"/>
          <w:lang w:val="uk-UA"/>
        </w:rPr>
        <w:t xml:space="preserve"> </w:t>
      </w:r>
      <w:r w:rsidRPr="00F50C9D">
        <w:rPr>
          <w:b/>
          <w:sz w:val="28"/>
          <w:szCs w:val="28"/>
          <w:lang w:val="uk-UA"/>
        </w:rPr>
        <w:t>у квітні 2015</w:t>
      </w:r>
      <w:r>
        <w:rPr>
          <w:b/>
          <w:sz w:val="28"/>
          <w:szCs w:val="28"/>
          <w:lang w:val="uk-UA"/>
        </w:rPr>
        <w:t xml:space="preserve"> року</w:t>
      </w:r>
      <w:r w:rsidRPr="00FF5EBE">
        <w:rPr>
          <w:b/>
          <w:sz w:val="28"/>
          <w:szCs w:val="28"/>
          <w:lang w:val="uk-UA"/>
        </w:rPr>
        <w:t xml:space="preserve"> по </w:t>
      </w:r>
      <w:proofErr w:type="spellStart"/>
      <w:r w:rsidRPr="00FF5EBE">
        <w:rPr>
          <w:b/>
          <w:sz w:val="28"/>
          <w:szCs w:val="28"/>
          <w:lang w:val="uk-UA"/>
        </w:rPr>
        <w:t>м.Києву</w:t>
      </w:r>
      <w:proofErr w:type="spellEnd"/>
    </w:p>
    <w:p w:rsidR="00DC14FA" w:rsidRPr="006F0BE0" w:rsidRDefault="00DC14FA" w:rsidP="00DC14FA">
      <w:pPr>
        <w:jc w:val="center"/>
        <w:rPr>
          <w:b/>
          <w:u w:val="single"/>
          <w:lang w:val="uk-UA"/>
        </w:rPr>
      </w:pPr>
    </w:p>
    <w:p w:rsidR="00DC14FA" w:rsidRPr="00DC14FA" w:rsidRDefault="00DC14FA" w:rsidP="00DC14FA">
      <w:pPr>
        <w:ind w:firstLine="720"/>
        <w:jc w:val="both"/>
        <w:rPr>
          <w:sz w:val="28"/>
          <w:szCs w:val="28"/>
        </w:rPr>
      </w:pPr>
      <w:r w:rsidRPr="00C56579">
        <w:rPr>
          <w:sz w:val="28"/>
          <w:szCs w:val="28"/>
          <w:lang w:val="uk-UA"/>
        </w:rPr>
        <w:t>Індекс споживчих цін (</w:t>
      </w:r>
      <w:proofErr w:type="spellStart"/>
      <w:r w:rsidRPr="00C56579">
        <w:rPr>
          <w:sz w:val="28"/>
          <w:szCs w:val="28"/>
          <w:lang w:val="uk-UA"/>
        </w:rPr>
        <w:t>ІСЦ</w:t>
      </w:r>
      <w:proofErr w:type="spellEnd"/>
      <w:r w:rsidRPr="00C56579">
        <w:rPr>
          <w:sz w:val="28"/>
          <w:szCs w:val="28"/>
          <w:lang w:val="uk-UA"/>
        </w:rPr>
        <w:t xml:space="preserve">) </w:t>
      </w:r>
      <w:proofErr w:type="spellStart"/>
      <w:r w:rsidRPr="00C56579">
        <w:rPr>
          <w:sz w:val="28"/>
          <w:szCs w:val="28"/>
          <w:lang w:val="uk-UA"/>
        </w:rPr>
        <w:t>м.Києва</w:t>
      </w:r>
      <w:proofErr w:type="spellEnd"/>
      <w:r w:rsidRPr="00C56579">
        <w:rPr>
          <w:sz w:val="28"/>
          <w:szCs w:val="28"/>
          <w:lang w:val="uk-UA"/>
        </w:rPr>
        <w:t xml:space="preserve"> у </w:t>
      </w:r>
      <w:r>
        <w:rPr>
          <w:sz w:val="28"/>
          <w:szCs w:val="28"/>
          <w:lang w:val="uk-UA"/>
        </w:rPr>
        <w:t>к</w:t>
      </w:r>
      <w:proofErr w:type="spellStart"/>
      <w:r>
        <w:rPr>
          <w:sz w:val="28"/>
          <w:szCs w:val="28"/>
        </w:rPr>
        <w:t>ві</w:t>
      </w:r>
      <w:r>
        <w:rPr>
          <w:sz w:val="28"/>
          <w:szCs w:val="28"/>
          <w:lang w:val="uk-UA"/>
        </w:rPr>
        <w:t>тні</w:t>
      </w:r>
      <w:proofErr w:type="spellEnd"/>
      <w:r w:rsidRPr="00C56579">
        <w:rPr>
          <w:sz w:val="28"/>
          <w:szCs w:val="28"/>
          <w:lang w:val="uk-UA"/>
        </w:rPr>
        <w:t xml:space="preserve"> 201</w:t>
      </w:r>
      <w:r w:rsidRPr="00E75C85">
        <w:rPr>
          <w:sz w:val="28"/>
          <w:szCs w:val="28"/>
        </w:rPr>
        <w:t>5</w:t>
      </w:r>
      <w:r w:rsidRPr="00C56579">
        <w:rPr>
          <w:sz w:val="28"/>
          <w:szCs w:val="28"/>
          <w:lang w:val="uk-UA"/>
        </w:rPr>
        <w:t xml:space="preserve">р. становив </w:t>
      </w:r>
      <w:r>
        <w:rPr>
          <w:sz w:val="28"/>
          <w:szCs w:val="28"/>
          <w:lang w:val="uk-UA"/>
        </w:rPr>
        <w:t>107,2</w:t>
      </w:r>
      <w:r w:rsidRPr="00F62FBB">
        <w:rPr>
          <w:sz w:val="28"/>
          <w:szCs w:val="28"/>
          <w:lang w:val="uk-UA"/>
        </w:rPr>
        <w:t>%.</w:t>
      </w:r>
      <w:r w:rsidRPr="00C56579">
        <w:rPr>
          <w:sz w:val="28"/>
          <w:szCs w:val="28"/>
          <w:lang w:val="uk-UA"/>
        </w:rPr>
        <w:t xml:space="preserve"> У цілому по Україні</w:t>
      </w:r>
      <w:r w:rsidRPr="00C56579">
        <w:rPr>
          <w:position w:val="-4"/>
          <w:sz w:val="28"/>
          <w:szCs w:val="28"/>
          <w:lang w:val="uk-UA"/>
        </w:rPr>
        <w:object w:dxaOrig="120" w:dyaOrig="300">
          <v:shape id="_x0000_i1025" type="#_x0000_t75" style="width:6pt;height:15pt" o:ole="">
            <v:imagedata r:id="rId9" o:title=""/>
          </v:shape>
          <o:OLEObject Type="Embed" ProgID="Equation.3" ShapeID="_x0000_i1025" DrawAspect="Content" ObjectID="_1493712313" r:id="rId10"/>
        </w:object>
      </w:r>
      <w:r w:rsidRPr="00C56579">
        <w:rPr>
          <w:sz w:val="28"/>
          <w:szCs w:val="28"/>
          <w:lang w:val="uk-UA"/>
        </w:rPr>
        <w:t xml:space="preserve"> індекс споживчих цін (</w:t>
      </w:r>
      <w:proofErr w:type="spellStart"/>
      <w:r w:rsidRPr="00C56579">
        <w:rPr>
          <w:sz w:val="28"/>
          <w:szCs w:val="28"/>
          <w:lang w:val="uk-UA"/>
        </w:rPr>
        <w:t>ІСЦ</w:t>
      </w:r>
      <w:proofErr w:type="spellEnd"/>
      <w:r w:rsidRPr="00C56579">
        <w:rPr>
          <w:sz w:val="28"/>
          <w:szCs w:val="28"/>
          <w:lang w:val="uk-UA"/>
        </w:rPr>
        <w:t xml:space="preserve">) склав </w:t>
      </w:r>
      <w:r>
        <w:rPr>
          <w:sz w:val="28"/>
          <w:szCs w:val="28"/>
          <w:lang w:val="uk-UA"/>
        </w:rPr>
        <w:t>114,0</w:t>
      </w:r>
      <w:r w:rsidRPr="00F62FBB">
        <w:rPr>
          <w:sz w:val="28"/>
          <w:szCs w:val="28"/>
          <w:lang w:val="uk-UA"/>
        </w:rPr>
        <w:t>%.</w:t>
      </w:r>
    </w:p>
    <w:p w:rsidR="00DC14FA" w:rsidRPr="004E08DD" w:rsidRDefault="00DC14FA" w:rsidP="00DC14FA">
      <w:pPr>
        <w:pStyle w:val="a4"/>
        <w:ind w:firstLine="709"/>
        <w:jc w:val="both"/>
        <w:rPr>
          <w:szCs w:val="28"/>
        </w:rPr>
      </w:pPr>
      <w:r>
        <w:rPr>
          <w:bCs/>
          <w:noProof/>
          <w:lang w:val="ru-RU"/>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19685</wp:posOffset>
            </wp:positionV>
            <wp:extent cx="5258435" cy="3225165"/>
            <wp:effectExtent l="0" t="0" r="0" b="0"/>
            <wp:wrapSquare wrapText="bothSides"/>
            <wp:docPr id="4" name="Об'є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Pr="004E08DD" w:rsidRDefault="00DC14FA" w:rsidP="00DC14FA">
      <w:pPr>
        <w:pStyle w:val="a4"/>
        <w:ind w:firstLine="709"/>
        <w:jc w:val="both"/>
        <w:rPr>
          <w:szCs w:val="28"/>
        </w:rPr>
      </w:pPr>
    </w:p>
    <w:p w:rsidR="00DC14FA" w:rsidRDefault="00DC14FA" w:rsidP="00DC14FA">
      <w:pPr>
        <w:pStyle w:val="a4"/>
        <w:ind w:firstLine="720"/>
        <w:jc w:val="both"/>
        <w:rPr>
          <w:szCs w:val="28"/>
        </w:rPr>
      </w:pPr>
    </w:p>
    <w:p w:rsidR="00DC14FA" w:rsidRDefault="00DC14FA" w:rsidP="00DC14FA">
      <w:pPr>
        <w:pStyle w:val="a4"/>
        <w:ind w:firstLine="720"/>
        <w:jc w:val="both"/>
        <w:rPr>
          <w:szCs w:val="28"/>
        </w:rPr>
      </w:pPr>
    </w:p>
    <w:p w:rsidR="00DC14FA" w:rsidRDefault="00DC14FA" w:rsidP="00DC14FA">
      <w:pPr>
        <w:pStyle w:val="a4"/>
        <w:ind w:firstLine="720"/>
        <w:jc w:val="both"/>
        <w:rPr>
          <w:szCs w:val="28"/>
        </w:rPr>
      </w:pPr>
    </w:p>
    <w:p w:rsidR="00DC14FA" w:rsidRPr="00B43B66" w:rsidRDefault="00DC14FA" w:rsidP="00DC14FA">
      <w:pPr>
        <w:pStyle w:val="a4"/>
        <w:ind w:firstLine="720"/>
        <w:jc w:val="both"/>
        <w:rPr>
          <w:sz w:val="20"/>
        </w:rPr>
      </w:pPr>
    </w:p>
    <w:p w:rsidR="00DC14FA" w:rsidRPr="006F0BE0" w:rsidRDefault="00DC14FA" w:rsidP="00DC14FA">
      <w:pPr>
        <w:pStyle w:val="a4"/>
        <w:ind w:firstLine="720"/>
        <w:jc w:val="both"/>
        <w:rPr>
          <w:szCs w:val="28"/>
          <w:highlight w:val="yellow"/>
        </w:rPr>
      </w:pPr>
      <w:r w:rsidRPr="006F0BE0">
        <w:rPr>
          <w:szCs w:val="28"/>
        </w:rPr>
        <w:t>На споживчому ринку столиці у квітні 2015р. ціни на продукти харчування та безалкогольні напої зросли на 6,7%. Найбільш суттєво підвищилися ціни на макаронні вироби (на 19,5%), хліб і хлібопродукти (на 10,5%), овочі (на 8,9%), олію соняшникову (на 8,8%), молоко (на 6,9%).</w:t>
      </w:r>
    </w:p>
    <w:p w:rsidR="00DC14FA" w:rsidRPr="006F0BE0" w:rsidRDefault="00DC14FA" w:rsidP="00DC14FA">
      <w:pPr>
        <w:pStyle w:val="a6"/>
        <w:spacing w:after="0"/>
        <w:ind w:left="0" w:firstLine="720"/>
        <w:jc w:val="both"/>
        <w:rPr>
          <w:sz w:val="28"/>
          <w:szCs w:val="28"/>
          <w:lang w:val="uk-UA"/>
        </w:rPr>
      </w:pPr>
      <w:r w:rsidRPr="006F0BE0">
        <w:rPr>
          <w:sz w:val="28"/>
          <w:szCs w:val="28"/>
          <w:lang w:val="uk-UA"/>
        </w:rPr>
        <w:t>Ціни на алкогольні напої та тютюнові вироби підвищилися на 0,5%, у т.ч. тютюнові вироби – на 0,8%, алкогольні напої – на 0,3%.</w:t>
      </w:r>
    </w:p>
    <w:p w:rsidR="00DC14FA" w:rsidRPr="006F0BE0" w:rsidRDefault="00DC14FA" w:rsidP="00DC14FA">
      <w:pPr>
        <w:pStyle w:val="a6"/>
        <w:spacing w:after="0"/>
        <w:ind w:left="0" w:firstLine="720"/>
        <w:jc w:val="both"/>
        <w:rPr>
          <w:sz w:val="28"/>
          <w:szCs w:val="28"/>
          <w:lang w:val="uk-UA"/>
        </w:rPr>
      </w:pPr>
      <w:r w:rsidRPr="006F0BE0">
        <w:rPr>
          <w:sz w:val="28"/>
          <w:szCs w:val="28"/>
          <w:lang w:val="uk-UA"/>
        </w:rPr>
        <w:t xml:space="preserve">Зростання цін (тарифів) на житло, воду, електроенергію, газ та інші види палива на 29,4% відбулося в основному за рахунок суттєвого підвищення тарифів на природний газ у 5,5 </w:t>
      </w:r>
      <w:proofErr w:type="spellStart"/>
      <w:r w:rsidRPr="006F0BE0">
        <w:rPr>
          <w:sz w:val="28"/>
          <w:szCs w:val="28"/>
          <w:lang w:val="uk-UA"/>
        </w:rPr>
        <w:t>раза</w:t>
      </w:r>
      <w:proofErr w:type="spellEnd"/>
      <w:r w:rsidRPr="006F0BE0">
        <w:rPr>
          <w:sz w:val="28"/>
          <w:szCs w:val="28"/>
          <w:lang w:val="uk-UA"/>
        </w:rPr>
        <w:t xml:space="preserve"> та електроенергію на 33,5%. </w:t>
      </w:r>
    </w:p>
    <w:p w:rsidR="00DC14FA" w:rsidRPr="006F0BE0" w:rsidRDefault="00DC14FA" w:rsidP="00DC14FA">
      <w:pPr>
        <w:pStyle w:val="a6"/>
        <w:spacing w:after="0"/>
        <w:ind w:left="0" w:firstLine="720"/>
        <w:jc w:val="both"/>
        <w:rPr>
          <w:sz w:val="28"/>
          <w:szCs w:val="28"/>
          <w:lang w:val="uk-UA"/>
        </w:rPr>
      </w:pPr>
      <w:r w:rsidRPr="006F0BE0">
        <w:rPr>
          <w:sz w:val="28"/>
          <w:szCs w:val="28"/>
          <w:lang w:val="uk-UA"/>
        </w:rPr>
        <w:t>У сфері охорони здоров'я ціни зросли на 3,9%, що зумовлено підвищенням вартості фармацевтичної продукції, медичних товарів та обладнання на 6,9%.</w:t>
      </w:r>
    </w:p>
    <w:p w:rsidR="00DC14FA" w:rsidRPr="006F0BE0" w:rsidRDefault="00DC14FA" w:rsidP="00DC14FA">
      <w:pPr>
        <w:pStyle w:val="a6"/>
        <w:spacing w:after="0"/>
        <w:ind w:left="0" w:firstLine="720"/>
        <w:jc w:val="both"/>
        <w:rPr>
          <w:sz w:val="28"/>
          <w:szCs w:val="28"/>
          <w:lang w:val="uk-UA"/>
        </w:rPr>
      </w:pPr>
      <w:r w:rsidRPr="006F0BE0">
        <w:rPr>
          <w:sz w:val="28"/>
          <w:szCs w:val="28"/>
          <w:lang w:val="uk-UA"/>
        </w:rPr>
        <w:t>Зниження цін на транспорт у цілому на 3,2% пов’язано зі здешевленням палива та мастил на 7,7%, автомобілів на 7,6%. Водночас на 1,1% та 0,8% зросла вартість послуг автодорожнього і залізничного транспорту відповідно.</w:t>
      </w:r>
    </w:p>
    <w:p w:rsidR="00DC14FA" w:rsidRPr="00915C60" w:rsidRDefault="00DC14FA" w:rsidP="00DC14FA">
      <w:pPr>
        <w:tabs>
          <w:tab w:val="left" w:pos="1440"/>
        </w:tabs>
        <w:rPr>
          <w:b/>
          <w:sz w:val="22"/>
          <w:szCs w:val="22"/>
        </w:rPr>
      </w:pPr>
      <w:r w:rsidRPr="00915C60">
        <w:rPr>
          <w:b/>
          <w:sz w:val="22"/>
          <w:szCs w:val="22"/>
        </w:rPr>
        <w:t>_____________</w:t>
      </w:r>
    </w:p>
    <w:p w:rsidR="00DC14FA" w:rsidRDefault="00DC14FA" w:rsidP="00DC14FA">
      <w:pPr>
        <w:jc w:val="both"/>
        <w:rPr>
          <w:sz w:val="22"/>
          <w:szCs w:val="22"/>
          <w:lang w:val="uk-UA"/>
        </w:rPr>
      </w:pPr>
      <w:r>
        <w:rPr>
          <w:sz w:val="22"/>
          <w:szCs w:val="22"/>
          <w:vertAlign w:val="superscript"/>
        </w:rPr>
        <w:t>1</w:t>
      </w:r>
      <w:proofErr w:type="gramStart"/>
      <w:r>
        <w:rPr>
          <w:sz w:val="22"/>
          <w:szCs w:val="22"/>
          <w:vertAlign w:val="superscript"/>
        </w:rPr>
        <w:t xml:space="preserve"> </w:t>
      </w:r>
      <w:r>
        <w:rPr>
          <w:sz w:val="22"/>
          <w:szCs w:val="22"/>
          <w:lang w:val="uk-UA"/>
        </w:rPr>
        <w:t>Б</w:t>
      </w:r>
      <w:proofErr w:type="gramEnd"/>
      <w:r>
        <w:rPr>
          <w:sz w:val="22"/>
          <w:szCs w:val="22"/>
          <w:lang w:val="uk-UA"/>
        </w:rPr>
        <w:t>ез урахування тимчасово окупованої території Автономної Республіки Крим, м. Севастополя та частини зони проведення антитерористичної операції.</w:t>
      </w:r>
    </w:p>
    <w:p w:rsidR="00DC14FA" w:rsidRPr="006F0BE0" w:rsidRDefault="00DC14FA" w:rsidP="00DC14FA">
      <w:pPr>
        <w:pStyle w:val="a6"/>
        <w:spacing w:after="0"/>
        <w:ind w:left="0" w:firstLine="720"/>
        <w:jc w:val="both"/>
        <w:rPr>
          <w:sz w:val="28"/>
          <w:szCs w:val="28"/>
          <w:lang w:val="uk-UA"/>
        </w:rPr>
      </w:pPr>
    </w:p>
    <w:p w:rsidR="00DC14FA" w:rsidRDefault="00DC14FA" w:rsidP="00DC14FA">
      <w:pPr>
        <w:jc w:val="center"/>
        <w:rPr>
          <w:b/>
          <w:sz w:val="28"/>
          <w:szCs w:val="28"/>
          <w:u w:val="single"/>
          <w:lang w:val="uk-UA"/>
        </w:rPr>
      </w:pPr>
      <w:r w:rsidRPr="00CC7E11">
        <w:rPr>
          <w:b/>
          <w:sz w:val="28"/>
          <w:szCs w:val="28"/>
          <w:u w:val="single"/>
        </w:rPr>
        <w:lastRenderedPageBreak/>
        <w:t>СТАТИСТИКА НАСЕЛЕННЯ</w:t>
      </w:r>
    </w:p>
    <w:p w:rsidR="00DC14FA" w:rsidRPr="00B43B66" w:rsidRDefault="00DC14FA" w:rsidP="00DC14FA">
      <w:pPr>
        <w:ind w:firstLine="720"/>
        <w:jc w:val="both"/>
        <w:rPr>
          <w:sz w:val="20"/>
          <w:szCs w:val="20"/>
          <w:lang w:val="uk-UA"/>
        </w:rPr>
      </w:pPr>
    </w:p>
    <w:p w:rsidR="00DC14FA" w:rsidRPr="00D45C26" w:rsidRDefault="00DC14FA" w:rsidP="00DC14FA">
      <w:pPr>
        <w:pStyle w:val="3"/>
        <w:tabs>
          <w:tab w:val="left" w:pos="2000"/>
          <w:tab w:val="center" w:pos="4535"/>
        </w:tabs>
        <w:spacing w:before="0" w:after="0"/>
        <w:jc w:val="center"/>
        <w:rPr>
          <w:rFonts w:ascii="Times New Roman" w:hAnsi="Times New Roman" w:cs="Times New Roman"/>
          <w:sz w:val="28"/>
          <w:szCs w:val="28"/>
          <w:vertAlign w:val="superscript"/>
        </w:rPr>
      </w:pPr>
      <w:r w:rsidRPr="00D45C26">
        <w:rPr>
          <w:rFonts w:ascii="Times New Roman" w:hAnsi="Times New Roman" w:cs="Times New Roman"/>
          <w:sz w:val="28"/>
          <w:szCs w:val="28"/>
          <w:lang w:val="uk-UA"/>
        </w:rPr>
        <w:t xml:space="preserve">Демографічна ситуація у </w:t>
      </w:r>
      <w:proofErr w:type="spellStart"/>
      <w:r w:rsidRPr="00D45C26">
        <w:rPr>
          <w:rFonts w:ascii="Times New Roman" w:hAnsi="Times New Roman" w:cs="Times New Roman"/>
          <w:sz w:val="28"/>
          <w:szCs w:val="28"/>
          <w:lang w:val="uk-UA"/>
        </w:rPr>
        <w:t>м.Києві</w:t>
      </w:r>
      <w:proofErr w:type="spellEnd"/>
      <w:r w:rsidRPr="00D45C26">
        <w:rPr>
          <w:rFonts w:ascii="Times New Roman" w:hAnsi="Times New Roman" w:cs="Times New Roman"/>
          <w:sz w:val="28"/>
          <w:szCs w:val="28"/>
          <w:lang w:val="uk-UA"/>
        </w:rPr>
        <w:t xml:space="preserve"> </w:t>
      </w:r>
      <w:r w:rsidRPr="00D45C26">
        <w:rPr>
          <w:rFonts w:ascii="Times New Roman" w:hAnsi="Times New Roman" w:cs="Times New Roman"/>
          <w:sz w:val="28"/>
          <w:szCs w:val="28"/>
        </w:rPr>
        <w:t xml:space="preserve">за </w:t>
      </w:r>
      <w:proofErr w:type="spellStart"/>
      <w:r w:rsidRPr="00D45C26">
        <w:rPr>
          <w:rFonts w:ascii="Times New Roman" w:hAnsi="Times New Roman" w:cs="Times New Roman"/>
          <w:sz w:val="28"/>
          <w:szCs w:val="28"/>
        </w:rPr>
        <w:t>січень</w:t>
      </w:r>
      <w:proofErr w:type="spellEnd"/>
      <w:r w:rsidRPr="00D45C26">
        <w:rPr>
          <w:rFonts w:ascii="Times New Roman" w:hAnsi="Times New Roman" w:cs="Times New Roman"/>
          <w:sz w:val="28"/>
          <w:szCs w:val="28"/>
        </w:rPr>
        <w:t>–</w:t>
      </w:r>
      <w:proofErr w:type="spellStart"/>
      <w:r w:rsidRPr="00D45C26">
        <w:rPr>
          <w:rFonts w:ascii="Times New Roman" w:hAnsi="Times New Roman" w:cs="Times New Roman"/>
          <w:sz w:val="28"/>
          <w:szCs w:val="28"/>
        </w:rPr>
        <w:t>березень</w:t>
      </w:r>
      <w:proofErr w:type="spellEnd"/>
      <w:r w:rsidRPr="00D45C26">
        <w:rPr>
          <w:rFonts w:ascii="Times New Roman" w:hAnsi="Times New Roman" w:cs="Times New Roman"/>
          <w:sz w:val="28"/>
          <w:szCs w:val="28"/>
        </w:rPr>
        <w:t xml:space="preserve"> 2015 року</w:t>
      </w:r>
    </w:p>
    <w:p w:rsidR="00DC14FA" w:rsidRPr="00B43B66" w:rsidRDefault="00DC14FA" w:rsidP="00DC14FA">
      <w:pPr>
        <w:jc w:val="both"/>
        <w:rPr>
          <w:b/>
          <w:sz w:val="20"/>
          <w:szCs w:val="20"/>
        </w:rPr>
      </w:pPr>
    </w:p>
    <w:p w:rsidR="00DC14FA" w:rsidRPr="00D45C26" w:rsidRDefault="00DC14FA" w:rsidP="00DC14FA">
      <w:pPr>
        <w:pStyle w:val="ab"/>
        <w:spacing w:after="0"/>
        <w:ind w:firstLine="720"/>
        <w:jc w:val="both"/>
        <w:rPr>
          <w:sz w:val="28"/>
          <w:szCs w:val="28"/>
          <w:lang w:val="uk-UA"/>
        </w:rPr>
      </w:pPr>
      <w:r w:rsidRPr="00D45C26">
        <w:rPr>
          <w:sz w:val="28"/>
          <w:szCs w:val="28"/>
          <w:lang w:val="uk-UA"/>
        </w:rPr>
        <w:t xml:space="preserve">За оцінкою чисельність наявного населення </w:t>
      </w:r>
      <w:proofErr w:type="spellStart"/>
      <w:r w:rsidRPr="00D45C26">
        <w:rPr>
          <w:sz w:val="28"/>
          <w:szCs w:val="28"/>
          <w:lang w:val="uk-UA"/>
        </w:rPr>
        <w:t>м.Києва</w:t>
      </w:r>
      <w:proofErr w:type="spellEnd"/>
      <w:r w:rsidRPr="00D45C26">
        <w:rPr>
          <w:sz w:val="28"/>
          <w:szCs w:val="28"/>
          <w:lang w:val="uk-UA"/>
        </w:rPr>
        <w:t xml:space="preserve"> станом на 1квітня 2015р. становить 2889904 особи. Упродовж </w:t>
      </w:r>
      <w:proofErr w:type="spellStart"/>
      <w:r w:rsidRPr="00D45C26">
        <w:rPr>
          <w:sz w:val="28"/>
          <w:szCs w:val="28"/>
          <w:lang w:val="uk-UA"/>
        </w:rPr>
        <w:t>січня–березня</w:t>
      </w:r>
      <w:proofErr w:type="spellEnd"/>
      <w:r w:rsidRPr="00D45C26">
        <w:rPr>
          <w:sz w:val="28"/>
          <w:szCs w:val="28"/>
          <w:lang w:val="uk-UA"/>
        </w:rPr>
        <w:t xml:space="preserve"> 2015р. чисельність населення збільшилась на 1930 осіб. Зміна чисельності населення відбулася за рахунок природного скорочення на 23 особи та міграційного приросту на 1953 особи.</w:t>
      </w:r>
    </w:p>
    <w:p w:rsidR="00DC14FA" w:rsidRPr="00D45C26" w:rsidRDefault="00DC14FA" w:rsidP="00DC14FA">
      <w:pPr>
        <w:pStyle w:val="ab"/>
        <w:spacing w:after="0"/>
        <w:ind w:firstLine="720"/>
        <w:jc w:val="both"/>
        <w:rPr>
          <w:sz w:val="28"/>
          <w:szCs w:val="28"/>
          <w:lang w:val="uk-UA"/>
        </w:rPr>
      </w:pPr>
      <w:r w:rsidRPr="00D45C26">
        <w:rPr>
          <w:sz w:val="28"/>
          <w:szCs w:val="28"/>
          <w:lang w:val="uk-UA"/>
        </w:rPr>
        <w:t xml:space="preserve">За </w:t>
      </w:r>
      <w:proofErr w:type="spellStart"/>
      <w:r w:rsidRPr="00D45C26">
        <w:rPr>
          <w:sz w:val="28"/>
          <w:szCs w:val="28"/>
          <w:lang w:val="uk-UA"/>
        </w:rPr>
        <w:t>січень–березень</w:t>
      </w:r>
      <w:proofErr w:type="spellEnd"/>
      <w:r w:rsidRPr="00D45C26">
        <w:rPr>
          <w:sz w:val="28"/>
          <w:szCs w:val="28"/>
          <w:lang w:val="uk-UA"/>
        </w:rPr>
        <w:t xml:space="preserve"> 2015р. число народжених збільшилось на 59 осіб порівняно з аналогічним періодом минулого року і становить 8179 осіб.</w:t>
      </w:r>
    </w:p>
    <w:p w:rsidR="00DC14FA" w:rsidRPr="00D45C26" w:rsidRDefault="00DC14FA" w:rsidP="00DC14FA">
      <w:pPr>
        <w:pStyle w:val="ab"/>
        <w:spacing w:after="0"/>
        <w:ind w:firstLine="720"/>
        <w:jc w:val="both"/>
        <w:rPr>
          <w:sz w:val="28"/>
          <w:szCs w:val="28"/>
          <w:lang w:val="uk-UA"/>
        </w:rPr>
      </w:pPr>
      <w:r w:rsidRPr="00D45C26">
        <w:rPr>
          <w:sz w:val="28"/>
          <w:szCs w:val="28"/>
          <w:lang w:val="uk-UA"/>
        </w:rPr>
        <w:t xml:space="preserve">Дещо збільшилось і число померлих у місті; воно становить </w:t>
      </w:r>
      <w:r w:rsidRPr="00D45C26">
        <w:rPr>
          <w:sz w:val="28"/>
          <w:szCs w:val="28"/>
          <w:lang w:val="uk-UA"/>
        </w:rPr>
        <w:br/>
        <w:t xml:space="preserve">8202 особи за </w:t>
      </w:r>
      <w:proofErr w:type="spellStart"/>
      <w:r w:rsidRPr="00D45C26">
        <w:rPr>
          <w:sz w:val="28"/>
          <w:szCs w:val="28"/>
          <w:lang w:val="uk-UA"/>
        </w:rPr>
        <w:t>січень–березень</w:t>
      </w:r>
      <w:proofErr w:type="spellEnd"/>
      <w:r w:rsidRPr="00D45C26">
        <w:rPr>
          <w:sz w:val="28"/>
          <w:szCs w:val="28"/>
          <w:lang w:val="uk-UA"/>
        </w:rPr>
        <w:t xml:space="preserve"> 2015р.</w:t>
      </w:r>
    </w:p>
    <w:p w:rsidR="00DC14FA" w:rsidRPr="00D45C26" w:rsidRDefault="00DC14FA" w:rsidP="00DC14FA">
      <w:pPr>
        <w:ind w:firstLine="720"/>
        <w:jc w:val="both"/>
        <w:rPr>
          <w:sz w:val="28"/>
          <w:szCs w:val="28"/>
          <w:lang w:val="uk-UA"/>
        </w:rPr>
      </w:pPr>
      <w:r w:rsidRPr="00D45C26">
        <w:rPr>
          <w:sz w:val="28"/>
          <w:szCs w:val="28"/>
          <w:lang w:val="uk-UA"/>
        </w:rPr>
        <w:t xml:space="preserve">Шлюбів за </w:t>
      </w:r>
      <w:proofErr w:type="spellStart"/>
      <w:r w:rsidRPr="00D45C26">
        <w:rPr>
          <w:sz w:val="28"/>
          <w:szCs w:val="28"/>
          <w:lang w:val="uk-UA"/>
        </w:rPr>
        <w:t>січень–березень</w:t>
      </w:r>
      <w:proofErr w:type="spellEnd"/>
      <w:r w:rsidRPr="00D45C26">
        <w:rPr>
          <w:sz w:val="28"/>
          <w:szCs w:val="28"/>
          <w:lang w:val="uk-UA"/>
        </w:rPr>
        <w:t xml:space="preserve"> 2015р. укладено 4234, що на </w:t>
      </w:r>
      <w:r w:rsidRPr="00D45C26">
        <w:rPr>
          <w:sz w:val="28"/>
          <w:szCs w:val="28"/>
          <w:lang w:val="uk-UA"/>
        </w:rPr>
        <w:br/>
        <w:t xml:space="preserve">303 реєстрації більше, ніж за </w:t>
      </w:r>
      <w:proofErr w:type="spellStart"/>
      <w:r w:rsidRPr="00D45C26">
        <w:rPr>
          <w:sz w:val="28"/>
          <w:szCs w:val="28"/>
          <w:lang w:val="uk-UA"/>
        </w:rPr>
        <w:t>січень–березень</w:t>
      </w:r>
      <w:proofErr w:type="spellEnd"/>
      <w:r w:rsidRPr="00D45C26">
        <w:rPr>
          <w:sz w:val="28"/>
          <w:szCs w:val="28"/>
          <w:lang w:val="uk-UA"/>
        </w:rPr>
        <w:t xml:space="preserve"> 2014р.</w:t>
      </w:r>
    </w:p>
    <w:p w:rsidR="00DC14FA" w:rsidRPr="00D45C26" w:rsidRDefault="00DC14FA" w:rsidP="00DC14FA">
      <w:pPr>
        <w:pStyle w:val="a6"/>
        <w:spacing w:after="0"/>
        <w:ind w:left="0" w:firstLine="720"/>
        <w:jc w:val="both"/>
        <w:rPr>
          <w:sz w:val="28"/>
          <w:szCs w:val="28"/>
          <w:lang w:val="uk-UA"/>
        </w:rPr>
      </w:pPr>
      <w:r w:rsidRPr="00D45C26">
        <w:rPr>
          <w:sz w:val="28"/>
          <w:szCs w:val="28"/>
          <w:lang w:val="uk-UA"/>
        </w:rPr>
        <w:t xml:space="preserve">Кількість розлучень за цей період склала 855 одиниць. Інформація щодо кількості розлучень з липня 2010р. наводиться без урахування розірвань шлюбів, здійснених у судовому порядку, відповідно до Закону України </w:t>
      </w:r>
      <w:proofErr w:type="spellStart"/>
      <w:r w:rsidRPr="00D45C26">
        <w:rPr>
          <w:sz w:val="28"/>
          <w:szCs w:val="28"/>
          <w:lang w:val="uk-UA"/>
        </w:rPr>
        <w:t>„Про</w:t>
      </w:r>
      <w:proofErr w:type="spellEnd"/>
      <w:r w:rsidRPr="00D45C26">
        <w:rPr>
          <w:sz w:val="28"/>
          <w:szCs w:val="28"/>
          <w:lang w:val="uk-UA"/>
        </w:rPr>
        <w:t xml:space="preserve"> державну реєстрацію актів цивільного </w:t>
      </w:r>
      <w:proofErr w:type="spellStart"/>
      <w:r w:rsidRPr="00D45C26">
        <w:rPr>
          <w:sz w:val="28"/>
          <w:szCs w:val="28"/>
          <w:lang w:val="uk-UA"/>
        </w:rPr>
        <w:t>стану”</w:t>
      </w:r>
      <w:proofErr w:type="spellEnd"/>
      <w:r w:rsidRPr="00D45C26">
        <w:rPr>
          <w:sz w:val="28"/>
          <w:szCs w:val="28"/>
          <w:lang w:val="uk-UA"/>
        </w:rPr>
        <w:t xml:space="preserve"> від </w:t>
      </w:r>
      <w:r w:rsidRPr="00D45C26">
        <w:rPr>
          <w:sz w:val="28"/>
          <w:szCs w:val="28"/>
          <w:lang w:val="uk-UA"/>
        </w:rPr>
        <w:br/>
        <w:t xml:space="preserve">1 липня 2010р. №2398-VI. </w:t>
      </w:r>
    </w:p>
    <w:p w:rsidR="00DC14FA" w:rsidRPr="00330A09" w:rsidRDefault="00DC14FA" w:rsidP="00DC14FA">
      <w:pPr>
        <w:ind w:firstLine="720"/>
        <w:jc w:val="both"/>
        <w:rPr>
          <w:lang w:val="uk-UA"/>
        </w:rPr>
      </w:pPr>
    </w:p>
    <w:p w:rsidR="00DC14FA" w:rsidRDefault="00DC14FA" w:rsidP="00DC14FA">
      <w:pPr>
        <w:pStyle w:val="a4"/>
        <w:rPr>
          <w:b/>
          <w:u w:val="single"/>
        </w:rPr>
      </w:pPr>
      <w:r w:rsidRPr="00D4307B">
        <w:rPr>
          <w:b/>
          <w:u w:val="single"/>
        </w:rPr>
        <w:t>СТАТИСТИКА ПРАЦІ</w:t>
      </w:r>
    </w:p>
    <w:p w:rsidR="00DC14FA" w:rsidRDefault="00DC14FA" w:rsidP="00DC14FA">
      <w:pPr>
        <w:pStyle w:val="a4"/>
        <w:rPr>
          <w:b/>
          <w:sz w:val="20"/>
          <w:u w:val="single"/>
        </w:rPr>
      </w:pPr>
    </w:p>
    <w:p w:rsidR="00DC14FA" w:rsidRDefault="00DC14FA" w:rsidP="00DC14FA">
      <w:pPr>
        <w:jc w:val="center"/>
        <w:rPr>
          <w:b/>
          <w:sz w:val="28"/>
          <w:szCs w:val="28"/>
          <w:lang w:val="uk-UA"/>
        </w:rPr>
      </w:pPr>
      <w:r w:rsidRPr="005E4B87">
        <w:rPr>
          <w:b/>
          <w:sz w:val="28"/>
          <w:szCs w:val="28"/>
          <w:lang w:val="uk-UA"/>
        </w:rPr>
        <w:t xml:space="preserve">Заробітна плата у </w:t>
      </w:r>
      <w:r>
        <w:rPr>
          <w:b/>
          <w:sz w:val="28"/>
          <w:szCs w:val="28"/>
          <w:lang w:val="uk-UA"/>
        </w:rPr>
        <w:t>березні</w:t>
      </w:r>
      <w:r w:rsidRPr="005E4B87">
        <w:rPr>
          <w:b/>
          <w:sz w:val="28"/>
          <w:szCs w:val="28"/>
          <w:lang w:val="uk-UA"/>
        </w:rPr>
        <w:t xml:space="preserve"> 20</w:t>
      </w:r>
      <w:r>
        <w:rPr>
          <w:b/>
          <w:sz w:val="28"/>
          <w:szCs w:val="28"/>
          <w:lang w:val="uk-UA"/>
        </w:rPr>
        <w:t>1</w:t>
      </w:r>
      <w:r w:rsidRPr="00C96ED9">
        <w:rPr>
          <w:b/>
          <w:sz w:val="28"/>
          <w:szCs w:val="28"/>
          <w:lang w:val="uk-UA"/>
        </w:rPr>
        <w:t>5</w:t>
      </w:r>
      <w:r w:rsidRPr="005E4B87">
        <w:rPr>
          <w:b/>
          <w:sz w:val="28"/>
          <w:szCs w:val="28"/>
          <w:lang w:val="uk-UA"/>
        </w:rPr>
        <w:t xml:space="preserve"> року</w:t>
      </w:r>
    </w:p>
    <w:p w:rsidR="00DC14FA" w:rsidRPr="00F06B28" w:rsidRDefault="00DC14FA" w:rsidP="00DC14FA">
      <w:pPr>
        <w:jc w:val="center"/>
        <w:rPr>
          <w:b/>
          <w:sz w:val="28"/>
          <w:szCs w:val="28"/>
          <w:lang w:val="uk-UA"/>
        </w:rPr>
      </w:pPr>
    </w:p>
    <w:p w:rsidR="00DC14FA" w:rsidRDefault="00DC14FA" w:rsidP="00DC14FA">
      <w:pPr>
        <w:ind w:firstLine="720"/>
        <w:jc w:val="both"/>
        <w:rPr>
          <w:sz w:val="28"/>
          <w:szCs w:val="28"/>
          <w:lang w:val="uk-UA"/>
        </w:rPr>
      </w:pPr>
      <w:r w:rsidRPr="006E5BE2">
        <w:rPr>
          <w:sz w:val="28"/>
          <w:szCs w:val="28"/>
          <w:lang w:val="uk-UA"/>
        </w:rPr>
        <w:t xml:space="preserve">У </w:t>
      </w:r>
      <w:r>
        <w:rPr>
          <w:sz w:val="28"/>
          <w:szCs w:val="28"/>
          <w:lang w:val="uk-UA"/>
        </w:rPr>
        <w:t xml:space="preserve">березні </w:t>
      </w:r>
      <w:proofErr w:type="spellStart"/>
      <w:r>
        <w:rPr>
          <w:sz w:val="28"/>
          <w:szCs w:val="28"/>
          <w:lang w:val="uk-UA"/>
        </w:rPr>
        <w:t>п.</w:t>
      </w:r>
      <w:r w:rsidRPr="006E5BE2">
        <w:rPr>
          <w:sz w:val="28"/>
          <w:szCs w:val="28"/>
          <w:lang w:val="uk-UA"/>
        </w:rPr>
        <w:t>р</w:t>
      </w:r>
      <w:proofErr w:type="spellEnd"/>
      <w:r w:rsidRPr="006E5BE2">
        <w:rPr>
          <w:sz w:val="28"/>
          <w:szCs w:val="28"/>
          <w:lang w:val="uk-UA"/>
        </w:rPr>
        <w:t xml:space="preserve">. розмір середньої номінальної заробітної плати штатних працівників підприємств, установ, організацій (з кількістю працюючих 10 осіб і більше) становив </w:t>
      </w:r>
      <w:r>
        <w:rPr>
          <w:sz w:val="28"/>
          <w:szCs w:val="28"/>
          <w:lang w:val="uk-UA"/>
        </w:rPr>
        <w:t>6316</w:t>
      </w:r>
      <w:r w:rsidRPr="006E5BE2">
        <w:rPr>
          <w:sz w:val="28"/>
          <w:szCs w:val="28"/>
          <w:lang w:val="uk-UA"/>
        </w:rPr>
        <w:t xml:space="preserve"> грн. </w:t>
      </w:r>
      <w:r w:rsidRPr="00797B4E">
        <w:rPr>
          <w:sz w:val="28"/>
          <w:szCs w:val="28"/>
          <w:lang w:val="uk-UA"/>
        </w:rPr>
        <w:t xml:space="preserve">Порівняно з </w:t>
      </w:r>
      <w:r>
        <w:rPr>
          <w:sz w:val="28"/>
          <w:szCs w:val="28"/>
          <w:lang w:val="uk-UA"/>
        </w:rPr>
        <w:t>лютим</w:t>
      </w:r>
      <w:r w:rsidRPr="00797B4E">
        <w:rPr>
          <w:sz w:val="28"/>
          <w:szCs w:val="28"/>
          <w:lang w:val="uk-UA"/>
        </w:rPr>
        <w:t xml:space="preserve"> розмір заробітної плати </w:t>
      </w:r>
      <w:r>
        <w:rPr>
          <w:sz w:val="28"/>
          <w:szCs w:val="28"/>
          <w:lang w:val="uk-UA"/>
        </w:rPr>
        <w:t>збільшився на 3,6%,</w:t>
      </w:r>
      <w:r w:rsidRPr="00944E24">
        <w:rPr>
          <w:sz w:val="28"/>
          <w:szCs w:val="28"/>
          <w:lang w:val="uk-UA"/>
        </w:rPr>
        <w:t xml:space="preserve"> </w:t>
      </w:r>
      <w:r>
        <w:rPr>
          <w:sz w:val="28"/>
          <w:szCs w:val="28"/>
          <w:lang w:val="uk-UA"/>
        </w:rPr>
        <w:t>а порівняно з березнем 2014р. – на 18,9</w:t>
      </w:r>
      <w:r w:rsidRPr="006A5326">
        <w:rPr>
          <w:sz w:val="28"/>
          <w:szCs w:val="28"/>
          <w:lang w:val="uk-UA"/>
        </w:rPr>
        <w:t>%</w:t>
      </w:r>
      <w:r>
        <w:rPr>
          <w:sz w:val="28"/>
          <w:szCs w:val="28"/>
          <w:lang w:val="uk-UA"/>
        </w:rPr>
        <w:t>.</w:t>
      </w:r>
      <w:r w:rsidRPr="006E5BE2">
        <w:rPr>
          <w:sz w:val="28"/>
          <w:szCs w:val="28"/>
        </w:rPr>
        <w:t xml:space="preserve"> </w:t>
      </w:r>
      <w:r>
        <w:rPr>
          <w:sz w:val="28"/>
          <w:szCs w:val="28"/>
          <w:lang w:val="uk-UA"/>
        </w:rPr>
        <w:t>Н</w:t>
      </w:r>
      <w:r w:rsidRPr="00721F86">
        <w:rPr>
          <w:sz w:val="28"/>
          <w:szCs w:val="28"/>
          <w:lang w:val="uk-UA"/>
        </w:rPr>
        <w:t>арахування за одну</w:t>
      </w:r>
      <w:r w:rsidRPr="00797B4E">
        <w:rPr>
          <w:sz w:val="28"/>
          <w:szCs w:val="28"/>
          <w:lang w:val="uk-UA"/>
        </w:rPr>
        <w:t xml:space="preserve"> оплачену годину у </w:t>
      </w:r>
      <w:r>
        <w:rPr>
          <w:sz w:val="28"/>
          <w:szCs w:val="28"/>
          <w:lang w:val="uk-UA"/>
        </w:rPr>
        <w:t>березні</w:t>
      </w:r>
      <w:r w:rsidRPr="00797B4E">
        <w:rPr>
          <w:sz w:val="28"/>
          <w:szCs w:val="28"/>
          <w:lang w:val="uk-UA"/>
        </w:rPr>
        <w:t xml:space="preserve"> 201</w:t>
      </w:r>
      <w:r>
        <w:rPr>
          <w:sz w:val="28"/>
          <w:szCs w:val="28"/>
          <w:lang w:val="uk-UA"/>
        </w:rPr>
        <w:t>5</w:t>
      </w:r>
      <w:r w:rsidRPr="00797B4E">
        <w:rPr>
          <w:sz w:val="28"/>
          <w:szCs w:val="28"/>
          <w:lang w:val="uk-UA"/>
        </w:rPr>
        <w:t xml:space="preserve">р. </w:t>
      </w:r>
      <w:r>
        <w:rPr>
          <w:sz w:val="28"/>
          <w:szCs w:val="28"/>
          <w:lang w:val="uk-UA"/>
        </w:rPr>
        <w:t>становили 40,37</w:t>
      </w:r>
      <w:r w:rsidRPr="00797B4E">
        <w:rPr>
          <w:bCs/>
          <w:sz w:val="28"/>
          <w:szCs w:val="28"/>
          <w:lang w:val="uk-UA"/>
        </w:rPr>
        <w:t xml:space="preserve"> </w:t>
      </w:r>
      <w:r w:rsidRPr="00797B4E">
        <w:rPr>
          <w:sz w:val="28"/>
          <w:szCs w:val="28"/>
          <w:lang w:val="uk-UA"/>
        </w:rPr>
        <w:t>грн.</w:t>
      </w:r>
      <w:r>
        <w:rPr>
          <w:sz w:val="28"/>
          <w:szCs w:val="28"/>
          <w:lang w:val="uk-UA"/>
        </w:rPr>
        <w:t xml:space="preserve">, що на 1,2% менше, </w:t>
      </w:r>
      <w:r w:rsidRPr="003413B9">
        <w:rPr>
          <w:sz w:val="28"/>
          <w:szCs w:val="28"/>
          <w:lang w:val="uk-UA"/>
        </w:rPr>
        <w:t>ніж у попередньому місяці</w:t>
      </w:r>
      <w:r>
        <w:rPr>
          <w:sz w:val="28"/>
          <w:szCs w:val="28"/>
          <w:lang w:val="uk-UA"/>
        </w:rPr>
        <w:t>.</w:t>
      </w:r>
    </w:p>
    <w:p w:rsidR="00DC14FA" w:rsidRPr="006E5BE2" w:rsidRDefault="00DC14FA" w:rsidP="00DC14FA">
      <w:pPr>
        <w:ind w:firstLine="720"/>
        <w:jc w:val="both"/>
        <w:rPr>
          <w:sz w:val="28"/>
          <w:szCs w:val="28"/>
          <w:lang w:val="uk-UA"/>
        </w:rPr>
      </w:pPr>
      <w:r w:rsidRPr="006E5BE2">
        <w:rPr>
          <w:sz w:val="28"/>
          <w:szCs w:val="28"/>
          <w:lang w:val="uk-UA"/>
        </w:rPr>
        <w:t xml:space="preserve">До видів економічної діяльності з найвищим рівнем оплати праці відносилися фінансова та страхова діяльність, </w:t>
      </w:r>
      <w:r>
        <w:rPr>
          <w:sz w:val="28"/>
          <w:szCs w:val="28"/>
          <w:lang w:val="uk-UA"/>
        </w:rPr>
        <w:t>інформація</w:t>
      </w:r>
      <w:r w:rsidRPr="006E5BE2">
        <w:rPr>
          <w:sz w:val="28"/>
          <w:szCs w:val="28"/>
          <w:lang w:val="uk-UA"/>
        </w:rPr>
        <w:t xml:space="preserve"> та телекомунікації, а серед промислових видів діяльності – виробництво основних фармацевтичних продуктів і фармацевтичних препаратів, де заробітна плата перевищила середній показник по економіці в 1,</w:t>
      </w:r>
      <w:r>
        <w:rPr>
          <w:sz w:val="28"/>
          <w:szCs w:val="28"/>
          <w:lang w:val="uk-UA"/>
        </w:rPr>
        <w:t>6–2,1</w:t>
      </w:r>
      <w:r w:rsidRPr="006E5BE2">
        <w:rPr>
          <w:sz w:val="28"/>
          <w:szCs w:val="28"/>
          <w:lang w:val="uk-UA"/>
        </w:rPr>
        <w:t xml:space="preserve"> </w:t>
      </w:r>
      <w:proofErr w:type="spellStart"/>
      <w:r w:rsidRPr="006E5BE2">
        <w:rPr>
          <w:sz w:val="28"/>
          <w:szCs w:val="28"/>
          <w:lang w:val="uk-UA"/>
        </w:rPr>
        <w:t>раза</w:t>
      </w:r>
      <w:proofErr w:type="spellEnd"/>
      <w:r w:rsidRPr="006E5BE2">
        <w:rPr>
          <w:sz w:val="28"/>
          <w:szCs w:val="28"/>
          <w:lang w:val="uk-UA"/>
        </w:rPr>
        <w:t>.</w:t>
      </w:r>
    </w:p>
    <w:p w:rsidR="00DC14FA" w:rsidRPr="00654F36" w:rsidRDefault="00DC14FA" w:rsidP="00DC14FA">
      <w:pPr>
        <w:pStyle w:val="xl32"/>
        <w:spacing w:before="0" w:beforeAutospacing="0" w:after="0" w:afterAutospacing="0"/>
        <w:ind w:firstLine="720"/>
        <w:jc w:val="both"/>
        <w:rPr>
          <w:rFonts w:eastAsia="Times New Roman"/>
          <w:szCs w:val="24"/>
          <w:lang w:val="uk-UA"/>
        </w:rPr>
      </w:pPr>
      <w:r w:rsidRPr="006E5BE2">
        <w:rPr>
          <w:rFonts w:eastAsia="Times New Roman"/>
          <w:lang w:val="uk-UA"/>
        </w:rPr>
        <w:t xml:space="preserve">Найнижчий рівень заробітної плати спостерігався </w:t>
      </w:r>
      <w:r>
        <w:rPr>
          <w:rFonts w:eastAsia="Times New Roman"/>
          <w:lang w:val="uk-UA"/>
        </w:rPr>
        <w:t>у працівників підприємств</w:t>
      </w:r>
      <w:r w:rsidRPr="006E5BE2">
        <w:rPr>
          <w:rFonts w:eastAsia="Times New Roman"/>
          <w:lang w:val="uk-UA"/>
        </w:rPr>
        <w:t xml:space="preserve"> </w:t>
      </w:r>
      <w:r w:rsidRPr="008648CF">
        <w:rPr>
          <w:lang w:val="uk-UA"/>
        </w:rPr>
        <w:t>текстильного виробництва, виробництва одягу, шкіри, виробів зі шкіри та інших матеріалів;</w:t>
      </w:r>
      <w:r w:rsidRPr="004E7410">
        <w:rPr>
          <w:bCs/>
          <w:lang w:val="uk-UA"/>
        </w:rPr>
        <w:t xml:space="preserve"> </w:t>
      </w:r>
      <w:r w:rsidRPr="00A93A1E">
        <w:rPr>
          <w:bCs/>
          <w:lang w:val="uk-UA"/>
        </w:rPr>
        <w:t>охорони здоров’я та надання соціальної допомоги;</w:t>
      </w:r>
      <w:r>
        <w:rPr>
          <w:bCs/>
          <w:lang w:val="uk-UA"/>
        </w:rPr>
        <w:t xml:space="preserve"> </w:t>
      </w:r>
      <w:r w:rsidRPr="008648CF">
        <w:rPr>
          <w:bCs/>
          <w:lang w:val="uk-UA"/>
        </w:rPr>
        <w:t xml:space="preserve">сфери </w:t>
      </w:r>
      <w:r w:rsidRPr="008648CF">
        <w:rPr>
          <w:lang w:val="uk-UA"/>
        </w:rPr>
        <w:t>т</w:t>
      </w:r>
      <w:r w:rsidRPr="008648CF">
        <w:rPr>
          <w:rFonts w:eastAsia="Times New Roman"/>
          <w:lang w:val="uk-UA"/>
        </w:rPr>
        <w:t>имчасового розміщування й організації харчування</w:t>
      </w:r>
      <w:r>
        <w:rPr>
          <w:rFonts w:eastAsia="Times New Roman"/>
          <w:lang w:val="uk-UA"/>
        </w:rPr>
        <w:t>;</w:t>
      </w:r>
      <w:r w:rsidRPr="008648CF">
        <w:rPr>
          <w:lang w:val="uk-UA"/>
        </w:rPr>
        <w:t xml:space="preserve"> </w:t>
      </w:r>
      <w:proofErr w:type="spellStart"/>
      <w:r w:rsidRPr="00D10414">
        <w:rPr>
          <w:lang w:val="uk-UA"/>
        </w:rPr>
        <w:t>функціювання</w:t>
      </w:r>
      <w:proofErr w:type="spellEnd"/>
      <w:r w:rsidRPr="00D10414">
        <w:rPr>
          <w:lang w:val="uk-UA"/>
        </w:rPr>
        <w:t xml:space="preserve"> бібліотек, архівів, музеїв та інших закладів культури</w:t>
      </w:r>
      <w:r>
        <w:rPr>
          <w:lang w:val="uk-UA"/>
        </w:rPr>
        <w:t>; освіти</w:t>
      </w:r>
      <w:r w:rsidRPr="00A93A1E">
        <w:rPr>
          <w:lang w:val="uk-UA"/>
        </w:rPr>
        <w:t>;</w:t>
      </w:r>
      <w:r>
        <w:rPr>
          <w:lang w:val="uk-UA"/>
        </w:rPr>
        <w:t xml:space="preserve"> </w:t>
      </w:r>
      <w:r>
        <w:rPr>
          <w:bCs/>
          <w:lang w:val="uk-UA"/>
        </w:rPr>
        <w:t>м</w:t>
      </w:r>
      <w:r w:rsidRPr="00AF4091">
        <w:rPr>
          <w:bCs/>
          <w:lang w:val="uk-UA"/>
        </w:rPr>
        <w:t>еталургійн</w:t>
      </w:r>
      <w:r>
        <w:rPr>
          <w:bCs/>
          <w:lang w:val="uk-UA"/>
        </w:rPr>
        <w:t>ого</w:t>
      </w:r>
      <w:r w:rsidRPr="00AF4091">
        <w:rPr>
          <w:bCs/>
          <w:lang w:val="uk-UA"/>
        </w:rPr>
        <w:t xml:space="preserve"> виробництв</w:t>
      </w:r>
      <w:r>
        <w:rPr>
          <w:bCs/>
          <w:lang w:val="uk-UA"/>
        </w:rPr>
        <w:t>а</w:t>
      </w:r>
      <w:r w:rsidRPr="00AF4091">
        <w:rPr>
          <w:bCs/>
          <w:lang w:val="uk-UA"/>
        </w:rPr>
        <w:t>; виробництв</w:t>
      </w:r>
      <w:r>
        <w:rPr>
          <w:bCs/>
          <w:lang w:val="uk-UA"/>
        </w:rPr>
        <w:t>а</w:t>
      </w:r>
      <w:r w:rsidRPr="00AF4091">
        <w:rPr>
          <w:bCs/>
          <w:lang w:val="uk-UA"/>
        </w:rPr>
        <w:t xml:space="preserve"> готових металевих виробів, крім машин і </w:t>
      </w:r>
      <w:proofErr w:type="spellStart"/>
      <w:r w:rsidRPr="00AF4091">
        <w:rPr>
          <w:bCs/>
          <w:lang w:val="uk-UA"/>
        </w:rPr>
        <w:t>устатковання</w:t>
      </w:r>
      <w:proofErr w:type="spellEnd"/>
      <w:r>
        <w:rPr>
          <w:bCs/>
          <w:lang w:val="uk-UA"/>
        </w:rPr>
        <w:t xml:space="preserve">, </w:t>
      </w:r>
      <w:r w:rsidRPr="008648CF">
        <w:rPr>
          <w:rFonts w:eastAsia="Times New Roman"/>
          <w:lang w:val="uk-UA"/>
        </w:rPr>
        <w:t>а також</w:t>
      </w:r>
      <w:r w:rsidRPr="008648CF">
        <w:rPr>
          <w:bCs/>
          <w:lang w:val="uk-UA"/>
        </w:rPr>
        <w:t xml:space="preserve"> </w:t>
      </w:r>
      <w:r w:rsidRPr="008202C6">
        <w:rPr>
          <w:lang w:val="uk-UA"/>
        </w:rPr>
        <w:t xml:space="preserve">діяльності у сфері </w:t>
      </w:r>
      <w:r w:rsidRPr="008202C6">
        <w:rPr>
          <w:lang w:val="uk-UA"/>
        </w:rPr>
        <w:lastRenderedPageBreak/>
        <w:t>адміністративного та допоміжного обслуговування</w:t>
      </w:r>
      <w:r w:rsidRPr="008648CF">
        <w:rPr>
          <w:bCs/>
          <w:lang w:val="uk-UA"/>
        </w:rPr>
        <w:t xml:space="preserve"> </w:t>
      </w:r>
      <w:r>
        <w:rPr>
          <w:bCs/>
          <w:lang w:val="uk-UA"/>
        </w:rPr>
        <w:t xml:space="preserve">і </w:t>
      </w:r>
      <w:r w:rsidRPr="008648CF">
        <w:rPr>
          <w:rFonts w:eastAsia="Times New Roman"/>
          <w:lang w:val="uk-UA"/>
        </w:rPr>
        <w:t xml:space="preserve">не перевищував </w:t>
      </w:r>
      <w:r>
        <w:rPr>
          <w:rFonts w:eastAsia="Times New Roman"/>
          <w:lang w:val="uk-UA"/>
        </w:rPr>
        <w:t>61,6</w:t>
      </w:r>
      <w:r w:rsidRPr="008648CF">
        <w:rPr>
          <w:rFonts w:eastAsia="Times New Roman"/>
          <w:lang w:val="uk-UA"/>
        </w:rPr>
        <w:t>% від середнього рівня по економіці.</w:t>
      </w:r>
    </w:p>
    <w:p w:rsidR="00DC14FA" w:rsidRPr="006E5BE2" w:rsidRDefault="00DC14FA" w:rsidP="00DC14FA">
      <w:pPr>
        <w:pStyle w:val="xl32"/>
        <w:spacing w:before="0" w:beforeAutospacing="0" w:after="0" w:afterAutospacing="0"/>
        <w:ind w:firstLine="720"/>
        <w:jc w:val="both"/>
        <w:rPr>
          <w:rFonts w:eastAsia="Times New Roman"/>
          <w:szCs w:val="24"/>
          <w:lang w:val="uk-UA"/>
        </w:rPr>
      </w:pPr>
      <w:r w:rsidRPr="004C1287">
        <w:rPr>
          <w:lang w:val="uk-UA"/>
        </w:rPr>
        <w:t xml:space="preserve">Індекс реальної заробітної плати у </w:t>
      </w:r>
      <w:r>
        <w:rPr>
          <w:lang w:val="uk-UA"/>
        </w:rPr>
        <w:t>березні 2015</w:t>
      </w:r>
      <w:r w:rsidRPr="004C1287">
        <w:rPr>
          <w:lang w:val="uk-UA"/>
        </w:rPr>
        <w:t xml:space="preserve">р. порівняно з </w:t>
      </w:r>
      <w:r>
        <w:rPr>
          <w:lang w:val="uk-UA"/>
        </w:rPr>
        <w:t>лютим</w:t>
      </w:r>
      <w:r w:rsidRPr="004C1287">
        <w:rPr>
          <w:lang w:val="uk-UA"/>
        </w:rPr>
        <w:t xml:space="preserve"> становив </w:t>
      </w:r>
      <w:r>
        <w:rPr>
          <w:lang w:val="uk-UA"/>
        </w:rPr>
        <w:t>94,2</w:t>
      </w:r>
      <w:r w:rsidRPr="004C1287">
        <w:rPr>
          <w:lang w:val="uk-UA"/>
        </w:rPr>
        <w:t xml:space="preserve">%, відносно </w:t>
      </w:r>
      <w:r>
        <w:rPr>
          <w:lang w:val="uk-UA"/>
        </w:rPr>
        <w:t>березня 2014</w:t>
      </w:r>
      <w:r w:rsidRPr="004C1287">
        <w:rPr>
          <w:lang w:val="uk-UA"/>
        </w:rPr>
        <w:t xml:space="preserve">р. – </w:t>
      </w:r>
      <w:r>
        <w:rPr>
          <w:lang w:val="uk-UA"/>
        </w:rPr>
        <w:t>78,3%</w:t>
      </w:r>
      <w:r w:rsidRPr="004C1287">
        <w:rPr>
          <w:lang w:val="uk-UA"/>
        </w:rPr>
        <w:t>.</w:t>
      </w:r>
    </w:p>
    <w:p w:rsidR="00DC14FA" w:rsidRPr="006E5BE2" w:rsidRDefault="00DC14FA" w:rsidP="00DC14FA">
      <w:pPr>
        <w:pStyle w:val="xl32"/>
        <w:spacing w:before="0" w:beforeAutospacing="0" w:after="0" w:afterAutospacing="0"/>
        <w:ind w:firstLine="720"/>
        <w:jc w:val="both"/>
        <w:rPr>
          <w:rFonts w:eastAsia="Times New Roman"/>
          <w:szCs w:val="24"/>
          <w:lang w:val="uk-UA"/>
        </w:rPr>
      </w:pPr>
      <w:r>
        <w:rPr>
          <w:lang w:val="uk-UA"/>
        </w:rPr>
        <w:t>У</w:t>
      </w:r>
      <w:r w:rsidRPr="006E5BE2">
        <w:rPr>
          <w:lang w:val="uk-UA"/>
        </w:rPr>
        <w:t xml:space="preserve">продовж </w:t>
      </w:r>
      <w:r>
        <w:rPr>
          <w:lang w:val="uk-UA"/>
        </w:rPr>
        <w:t xml:space="preserve">березня </w:t>
      </w:r>
      <w:proofErr w:type="spellStart"/>
      <w:r>
        <w:rPr>
          <w:lang w:val="uk-UA"/>
        </w:rPr>
        <w:t>п.</w:t>
      </w:r>
      <w:r w:rsidRPr="004043E6">
        <w:rPr>
          <w:lang w:val="uk-UA"/>
        </w:rPr>
        <w:t>р</w:t>
      </w:r>
      <w:proofErr w:type="spellEnd"/>
      <w:r w:rsidRPr="004043E6">
        <w:rPr>
          <w:lang w:val="uk-UA"/>
        </w:rPr>
        <w:t xml:space="preserve">. загальна сума </w:t>
      </w:r>
      <w:r w:rsidRPr="004043E6">
        <w:rPr>
          <w:snapToGrid w:val="0"/>
          <w:lang w:val="uk-UA"/>
        </w:rPr>
        <w:t xml:space="preserve">заборгованості з виплати </w:t>
      </w:r>
      <w:r w:rsidRPr="004043E6">
        <w:rPr>
          <w:lang w:val="uk-UA"/>
        </w:rPr>
        <w:t xml:space="preserve">заробітної плати </w:t>
      </w:r>
      <w:r>
        <w:rPr>
          <w:lang w:val="uk-UA"/>
        </w:rPr>
        <w:t>збільшилась</w:t>
      </w:r>
      <w:r w:rsidRPr="004043E6">
        <w:rPr>
          <w:lang w:val="uk-UA"/>
        </w:rPr>
        <w:t xml:space="preserve"> на </w:t>
      </w:r>
      <w:r>
        <w:rPr>
          <w:lang w:val="uk-UA"/>
        </w:rPr>
        <w:t>5,8</w:t>
      </w:r>
      <w:r w:rsidRPr="004043E6">
        <w:rPr>
          <w:lang w:val="uk-UA"/>
        </w:rPr>
        <w:t>%</w:t>
      </w:r>
      <w:r>
        <w:rPr>
          <w:lang w:val="uk-UA"/>
        </w:rPr>
        <w:t>,</w:t>
      </w:r>
      <w:r w:rsidRPr="004043E6">
        <w:rPr>
          <w:lang w:val="uk-UA"/>
        </w:rPr>
        <w:t xml:space="preserve"> або на </w:t>
      </w:r>
      <w:r>
        <w:rPr>
          <w:lang w:val="uk-UA"/>
        </w:rPr>
        <w:t xml:space="preserve">4084,2 </w:t>
      </w:r>
      <w:proofErr w:type="spellStart"/>
      <w:r>
        <w:rPr>
          <w:lang w:val="uk-UA"/>
        </w:rPr>
        <w:t>тис.грн</w:t>
      </w:r>
      <w:proofErr w:type="spellEnd"/>
      <w:r>
        <w:rPr>
          <w:lang w:val="uk-UA"/>
        </w:rPr>
        <w:t>. і на</w:t>
      </w:r>
      <w:r>
        <w:rPr>
          <w:lang w:val="uk-UA"/>
        </w:rPr>
        <w:br/>
      </w:r>
      <w:r w:rsidRPr="004043E6">
        <w:rPr>
          <w:lang w:val="uk-UA"/>
        </w:rPr>
        <w:t xml:space="preserve">1 </w:t>
      </w:r>
      <w:r>
        <w:rPr>
          <w:lang w:val="uk-UA"/>
        </w:rPr>
        <w:t>квітня</w:t>
      </w:r>
      <w:r w:rsidRPr="004043E6">
        <w:rPr>
          <w:lang w:val="uk-UA"/>
        </w:rPr>
        <w:t xml:space="preserve"> </w:t>
      </w:r>
      <w:proofErr w:type="spellStart"/>
      <w:r w:rsidRPr="004043E6">
        <w:rPr>
          <w:lang w:val="uk-UA"/>
        </w:rPr>
        <w:t>п.р</w:t>
      </w:r>
      <w:proofErr w:type="spellEnd"/>
      <w:r w:rsidRPr="004043E6">
        <w:rPr>
          <w:lang w:val="uk-UA"/>
        </w:rPr>
        <w:t xml:space="preserve">. становила </w:t>
      </w:r>
      <w:r>
        <w:rPr>
          <w:lang w:val="uk-UA"/>
        </w:rPr>
        <w:t>74789,0</w:t>
      </w:r>
      <w:r>
        <w:rPr>
          <w:bCs/>
          <w:lang w:val="uk-UA"/>
        </w:rPr>
        <w:t xml:space="preserve"> </w:t>
      </w:r>
      <w:proofErr w:type="spellStart"/>
      <w:r>
        <w:rPr>
          <w:lang w:val="uk-UA"/>
        </w:rPr>
        <w:t>тис.грн</w:t>
      </w:r>
      <w:proofErr w:type="spellEnd"/>
      <w:r>
        <w:rPr>
          <w:lang w:val="uk-UA"/>
        </w:rPr>
        <w:t>.</w:t>
      </w:r>
      <w:r>
        <w:rPr>
          <w:rFonts w:eastAsia="Times New Roman"/>
          <w:szCs w:val="24"/>
          <w:lang w:val="uk-UA"/>
        </w:rPr>
        <w:t>, що дорівнює 1,0% фонду оплати праці, нарахованого за березень 2015р.</w:t>
      </w:r>
    </w:p>
    <w:p w:rsidR="00DC14FA" w:rsidRPr="006E5BE2" w:rsidRDefault="00DC14FA" w:rsidP="00DC14FA">
      <w:pPr>
        <w:ind w:firstLine="720"/>
        <w:jc w:val="both"/>
        <w:rPr>
          <w:sz w:val="28"/>
          <w:szCs w:val="28"/>
          <w:lang w:val="uk-UA"/>
        </w:rPr>
      </w:pPr>
      <w:r w:rsidRPr="006E5BE2">
        <w:rPr>
          <w:sz w:val="28"/>
          <w:szCs w:val="28"/>
          <w:lang w:val="uk-UA"/>
        </w:rPr>
        <w:t xml:space="preserve">Основна </w:t>
      </w:r>
      <w:r w:rsidRPr="004F1632">
        <w:rPr>
          <w:sz w:val="28"/>
          <w:szCs w:val="28"/>
          <w:lang w:val="uk-UA"/>
        </w:rPr>
        <w:t xml:space="preserve">частка загальної суми боргу припадала на </w:t>
      </w:r>
      <w:r w:rsidRPr="004F1632">
        <w:rPr>
          <w:spacing w:val="-5"/>
          <w:sz w:val="28"/>
          <w:szCs w:val="28"/>
          <w:lang w:val="uk-UA"/>
        </w:rPr>
        <w:t>професійну, наукову та технічну діяльність</w:t>
      </w:r>
      <w:r w:rsidRPr="004F1632">
        <w:rPr>
          <w:sz w:val="28"/>
          <w:szCs w:val="28"/>
          <w:lang w:val="uk-UA"/>
        </w:rPr>
        <w:t xml:space="preserve"> (</w:t>
      </w:r>
      <w:r>
        <w:rPr>
          <w:sz w:val="28"/>
          <w:szCs w:val="28"/>
          <w:lang w:val="uk-UA"/>
        </w:rPr>
        <w:t>51,6</w:t>
      </w:r>
      <w:r w:rsidRPr="004F1632">
        <w:rPr>
          <w:sz w:val="28"/>
          <w:szCs w:val="28"/>
          <w:lang w:val="uk-UA"/>
        </w:rPr>
        <w:t>%)</w:t>
      </w:r>
      <w:r>
        <w:rPr>
          <w:sz w:val="28"/>
          <w:szCs w:val="28"/>
          <w:lang w:val="uk-UA"/>
        </w:rPr>
        <w:t xml:space="preserve"> та </w:t>
      </w:r>
      <w:r>
        <w:rPr>
          <w:spacing w:val="-5"/>
          <w:sz w:val="28"/>
          <w:szCs w:val="28"/>
          <w:lang w:val="uk-UA"/>
        </w:rPr>
        <w:t>промисловість (15,6%)</w:t>
      </w:r>
      <w:r w:rsidRPr="004F1632">
        <w:rPr>
          <w:sz w:val="28"/>
          <w:szCs w:val="28"/>
          <w:lang w:val="uk-UA"/>
        </w:rPr>
        <w:t>,</w:t>
      </w:r>
      <w:r w:rsidRPr="004F1632">
        <w:rPr>
          <w:snapToGrid w:val="0"/>
          <w:sz w:val="28"/>
          <w:szCs w:val="28"/>
          <w:lang w:val="uk-UA"/>
        </w:rPr>
        <w:t xml:space="preserve"> при цьому </w:t>
      </w:r>
      <w:r w:rsidRPr="00B43B66">
        <w:rPr>
          <w:snapToGrid w:val="0"/>
          <w:spacing w:val="-6"/>
          <w:sz w:val="28"/>
          <w:szCs w:val="28"/>
          <w:lang w:val="uk-UA"/>
        </w:rPr>
        <w:t>більше половини – на</w:t>
      </w:r>
      <w:r w:rsidRPr="00B43B66">
        <w:rPr>
          <w:spacing w:val="-6"/>
          <w:sz w:val="28"/>
          <w:szCs w:val="28"/>
          <w:lang w:val="uk-UA"/>
        </w:rPr>
        <w:t xml:space="preserve"> Шевченківський (30,0%) та Печерський (27,3%) райони</w:t>
      </w:r>
      <w:r w:rsidRPr="004F1632">
        <w:rPr>
          <w:sz w:val="28"/>
          <w:szCs w:val="28"/>
          <w:lang w:val="uk-UA"/>
        </w:rPr>
        <w:t>.</w:t>
      </w:r>
    </w:p>
    <w:p w:rsidR="00DC14FA" w:rsidRPr="00C52507" w:rsidRDefault="00DC14FA" w:rsidP="00DC14FA">
      <w:pPr>
        <w:pStyle w:val="xl32"/>
        <w:spacing w:before="0" w:beforeAutospacing="0" w:after="0" w:afterAutospacing="0"/>
        <w:ind w:firstLine="720"/>
        <w:jc w:val="both"/>
        <w:rPr>
          <w:rFonts w:eastAsia="Times New Roman"/>
          <w:lang w:val="uk-UA"/>
        </w:rPr>
      </w:pPr>
      <w:r w:rsidRPr="006E5BE2">
        <w:rPr>
          <w:lang w:val="uk-UA"/>
        </w:rPr>
        <w:t xml:space="preserve">У структурі боргу </w:t>
      </w:r>
      <w:r>
        <w:rPr>
          <w:lang w:val="uk-UA"/>
        </w:rPr>
        <w:t>87,4</w:t>
      </w:r>
      <w:r w:rsidRPr="006E5BE2">
        <w:rPr>
          <w:lang w:val="uk-UA"/>
        </w:rPr>
        <w:t xml:space="preserve">% припадає на економічно активні підприємства. </w:t>
      </w:r>
      <w:r w:rsidRPr="006E5BE2">
        <w:rPr>
          <w:rFonts w:eastAsia="Times New Roman"/>
          <w:szCs w:val="24"/>
          <w:lang w:val="uk-UA"/>
        </w:rPr>
        <w:t xml:space="preserve">Заборгованість працівникам економічно </w:t>
      </w:r>
      <w:r w:rsidRPr="006E5BE2">
        <w:rPr>
          <w:rFonts w:eastAsia="Times New Roman"/>
          <w:lang w:val="uk-UA"/>
        </w:rPr>
        <w:t>активних підприємств</w:t>
      </w:r>
      <w:r w:rsidRPr="006E5BE2">
        <w:rPr>
          <w:rFonts w:eastAsia="Times New Roman"/>
          <w:szCs w:val="24"/>
          <w:lang w:val="uk-UA"/>
        </w:rPr>
        <w:t xml:space="preserve"> упродовж </w:t>
      </w:r>
      <w:r>
        <w:rPr>
          <w:rFonts w:eastAsia="Times New Roman"/>
          <w:szCs w:val="24"/>
          <w:lang w:val="uk-UA"/>
        </w:rPr>
        <w:t>березня</w:t>
      </w:r>
      <w:r w:rsidRPr="006E5BE2">
        <w:rPr>
          <w:rFonts w:eastAsia="Times New Roman"/>
          <w:szCs w:val="24"/>
          <w:lang w:val="uk-UA"/>
        </w:rPr>
        <w:t xml:space="preserve"> </w:t>
      </w:r>
      <w:proofErr w:type="spellStart"/>
      <w:r w:rsidRPr="006E5BE2">
        <w:rPr>
          <w:rFonts w:eastAsia="Times New Roman"/>
          <w:szCs w:val="24"/>
          <w:lang w:val="uk-UA"/>
        </w:rPr>
        <w:t>п.р</w:t>
      </w:r>
      <w:proofErr w:type="spellEnd"/>
      <w:r w:rsidRPr="006E5BE2">
        <w:rPr>
          <w:rFonts w:eastAsia="Times New Roman"/>
          <w:szCs w:val="24"/>
          <w:lang w:val="uk-UA"/>
        </w:rPr>
        <w:t xml:space="preserve">. </w:t>
      </w:r>
      <w:r w:rsidRPr="0098333F">
        <w:rPr>
          <w:rFonts w:eastAsia="Times New Roman"/>
          <w:lang w:val="uk-UA"/>
        </w:rPr>
        <w:t>збільшилася на 7,1</w:t>
      </w:r>
      <w:r>
        <w:rPr>
          <w:rFonts w:eastAsia="Times New Roman"/>
          <w:lang w:val="uk-UA"/>
        </w:rPr>
        <w:t>%, або на</w:t>
      </w:r>
      <w:r>
        <w:rPr>
          <w:rFonts w:eastAsia="Times New Roman"/>
          <w:lang w:val="uk-UA"/>
        </w:rPr>
        <w:br/>
      </w:r>
      <w:r w:rsidRPr="0098333F">
        <w:rPr>
          <w:rFonts w:eastAsia="Times New Roman"/>
          <w:lang w:val="uk-UA"/>
        </w:rPr>
        <w:t xml:space="preserve">4313,1 </w:t>
      </w:r>
      <w:proofErr w:type="spellStart"/>
      <w:r w:rsidRPr="0098333F">
        <w:rPr>
          <w:rFonts w:eastAsia="Times New Roman"/>
          <w:lang w:val="uk-UA"/>
        </w:rPr>
        <w:t>тис.грн</w:t>
      </w:r>
      <w:proofErr w:type="spellEnd"/>
      <w:r w:rsidRPr="0098333F">
        <w:rPr>
          <w:rFonts w:eastAsia="Times New Roman"/>
          <w:lang w:val="uk-UA"/>
        </w:rPr>
        <w:t>. і на</w:t>
      </w:r>
      <w:r>
        <w:rPr>
          <w:rFonts w:eastAsia="Times New Roman"/>
          <w:lang w:val="uk-UA"/>
        </w:rPr>
        <w:t xml:space="preserve"> </w:t>
      </w:r>
      <w:r w:rsidRPr="0098333F">
        <w:rPr>
          <w:rFonts w:eastAsia="Times New Roman"/>
          <w:lang w:val="uk-UA"/>
        </w:rPr>
        <w:t xml:space="preserve">1 квітня 2015р. становила 65357,0 </w:t>
      </w:r>
      <w:proofErr w:type="spellStart"/>
      <w:r w:rsidRPr="0098333F">
        <w:rPr>
          <w:rFonts w:eastAsia="Times New Roman"/>
          <w:lang w:val="uk-UA"/>
        </w:rPr>
        <w:t>тис.грн</w:t>
      </w:r>
      <w:proofErr w:type="spellEnd"/>
      <w:r w:rsidRPr="0098333F">
        <w:rPr>
          <w:rFonts w:eastAsia="Times New Roman"/>
          <w:lang w:val="uk-UA"/>
        </w:rPr>
        <w:t>.</w:t>
      </w:r>
    </w:p>
    <w:p w:rsidR="00DC14FA" w:rsidRDefault="00DC14FA" w:rsidP="00DC14FA">
      <w:pPr>
        <w:ind w:firstLine="720"/>
        <w:jc w:val="both"/>
        <w:rPr>
          <w:sz w:val="28"/>
          <w:szCs w:val="28"/>
          <w:lang w:val="uk-UA"/>
        </w:rPr>
      </w:pPr>
      <w:r w:rsidRPr="00510DE3">
        <w:rPr>
          <w:sz w:val="28"/>
          <w:szCs w:val="28"/>
          <w:lang w:val="uk-UA"/>
        </w:rPr>
        <w:t>У районному розрізі з</w:t>
      </w:r>
      <w:r>
        <w:rPr>
          <w:sz w:val="28"/>
          <w:szCs w:val="28"/>
          <w:lang w:val="uk-UA"/>
        </w:rPr>
        <w:t>біль</w:t>
      </w:r>
      <w:r w:rsidRPr="00510DE3">
        <w:rPr>
          <w:sz w:val="28"/>
          <w:szCs w:val="28"/>
          <w:lang w:val="uk-UA"/>
        </w:rPr>
        <w:t xml:space="preserve">шення суми заборгованості економічно активних підприємств відбулося у </w:t>
      </w:r>
      <w:r>
        <w:rPr>
          <w:sz w:val="28"/>
          <w:szCs w:val="28"/>
          <w:lang w:val="uk-UA"/>
        </w:rPr>
        <w:t xml:space="preserve">більшості районів міста, а найвагоміше у Печерському </w:t>
      </w:r>
      <w:r w:rsidRPr="00510DE3">
        <w:rPr>
          <w:sz w:val="28"/>
          <w:szCs w:val="28"/>
          <w:lang w:val="uk-UA"/>
        </w:rPr>
        <w:t xml:space="preserve">(на </w:t>
      </w:r>
      <w:r>
        <w:rPr>
          <w:sz w:val="28"/>
          <w:szCs w:val="28"/>
          <w:lang w:val="uk-UA"/>
        </w:rPr>
        <w:t>1768,2</w:t>
      </w:r>
      <w:r w:rsidRPr="00510DE3">
        <w:rPr>
          <w:sz w:val="28"/>
          <w:szCs w:val="28"/>
          <w:lang w:val="uk-UA"/>
        </w:rPr>
        <w:t xml:space="preserve"> </w:t>
      </w:r>
      <w:proofErr w:type="spellStart"/>
      <w:r w:rsidRPr="00510DE3">
        <w:rPr>
          <w:sz w:val="28"/>
          <w:szCs w:val="28"/>
          <w:lang w:val="uk-UA"/>
        </w:rPr>
        <w:t>тис.грн</w:t>
      </w:r>
      <w:proofErr w:type="spellEnd"/>
      <w:r w:rsidRPr="00510DE3">
        <w:rPr>
          <w:sz w:val="28"/>
          <w:szCs w:val="28"/>
          <w:lang w:val="uk-UA"/>
        </w:rPr>
        <w:t xml:space="preserve">.), </w:t>
      </w:r>
      <w:r>
        <w:rPr>
          <w:sz w:val="28"/>
          <w:szCs w:val="28"/>
          <w:lang w:val="uk-UA"/>
        </w:rPr>
        <w:t xml:space="preserve">Голосіївському (1033,8 </w:t>
      </w:r>
      <w:proofErr w:type="spellStart"/>
      <w:r>
        <w:rPr>
          <w:sz w:val="28"/>
          <w:szCs w:val="28"/>
          <w:lang w:val="uk-UA"/>
        </w:rPr>
        <w:t>тис.грн</w:t>
      </w:r>
      <w:proofErr w:type="spellEnd"/>
      <w:r>
        <w:rPr>
          <w:sz w:val="28"/>
          <w:szCs w:val="28"/>
          <w:lang w:val="uk-UA"/>
        </w:rPr>
        <w:t xml:space="preserve">.) та </w:t>
      </w:r>
      <w:r w:rsidRPr="00306A45">
        <w:rPr>
          <w:spacing w:val="-2"/>
          <w:sz w:val="28"/>
          <w:szCs w:val="28"/>
          <w:lang w:val="uk-UA"/>
        </w:rPr>
        <w:t xml:space="preserve">Шевченківському (на 1012,9 </w:t>
      </w:r>
      <w:proofErr w:type="spellStart"/>
      <w:r w:rsidRPr="00306A45">
        <w:rPr>
          <w:spacing w:val="-2"/>
          <w:sz w:val="28"/>
          <w:szCs w:val="28"/>
          <w:lang w:val="uk-UA"/>
        </w:rPr>
        <w:t>тис.грн</w:t>
      </w:r>
      <w:proofErr w:type="spellEnd"/>
      <w:r w:rsidRPr="00306A45">
        <w:rPr>
          <w:spacing w:val="-2"/>
          <w:sz w:val="28"/>
          <w:szCs w:val="28"/>
          <w:lang w:val="uk-UA"/>
        </w:rPr>
        <w:t>.) районах. Разом з тим у Дарницькому,</w:t>
      </w:r>
      <w:r>
        <w:rPr>
          <w:sz w:val="28"/>
          <w:szCs w:val="28"/>
          <w:lang w:val="uk-UA"/>
        </w:rPr>
        <w:t xml:space="preserve"> Святошинському та Дніпровському районах зафіксовано зменшення</w:t>
      </w:r>
      <w:r w:rsidRPr="00D96476">
        <w:rPr>
          <w:sz w:val="28"/>
          <w:szCs w:val="28"/>
          <w:lang w:val="uk-UA"/>
        </w:rPr>
        <w:t xml:space="preserve"> </w:t>
      </w:r>
      <w:r w:rsidRPr="006A1190">
        <w:rPr>
          <w:sz w:val="28"/>
          <w:szCs w:val="28"/>
          <w:lang w:val="uk-UA"/>
        </w:rPr>
        <w:t>суми заборгованості</w:t>
      </w:r>
      <w:r>
        <w:rPr>
          <w:sz w:val="28"/>
          <w:szCs w:val="28"/>
          <w:lang w:val="uk-UA"/>
        </w:rPr>
        <w:t xml:space="preserve"> (на 514,2 </w:t>
      </w:r>
      <w:proofErr w:type="spellStart"/>
      <w:r>
        <w:rPr>
          <w:sz w:val="28"/>
          <w:szCs w:val="28"/>
          <w:lang w:val="uk-UA"/>
        </w:rPr>
        <w:t>тис.грн</w:t>
      </w:r>
      <w:proofErr w:type="spellEnd"/>
      <w:r>
        <w:rPr>
          <w:sz w:val="28"/>
          <w:szCs w:val="28"/>
          <w:lang w:val="uk-UA"/>
        </w:rPr>
        <w:t xml:space="preserve">., 394,9 </w:t>
      </w:r>
      <w:proofErr w:type="spellStart"/>
      <w:r>
        <w:rPr>
          <w:sz w:val="28"/>
          <w:szCs w:val="28"/>
          <w:lang w:val="uk-UA"/>
        </w:rPr>
        <w:t>тис.грн</w:t>
      </w:r>
      <w:proofErr w:type="spellEnd"/>
      <w:r>
        <w:rPr>
          <w:sz w:val="28"/>
          <w:szCs w:val="28"/>
          <w:lang w:val="uk-UA"/>
        </w:rPr>
        <w:t>. та</w:t>
      </w:r>
      <w:r w:rsidRPr="00306A45">
        <w:rPr>
          <w:sz w:val="28"/>
          <w:szCs w:val="28"/>
        </w:rPr>
        <w:t xml:space="preserve"> </w:t>
      </w:r>
      <w:r>
        <w:rPr>
          <w:sz w:val="28"/>
          <w:szCs w:val="28"/>
          <w:lang w:val="uk-UA"/>
        </w:rPr>
        <w:t xml:space="preserve">4,5 </w:t>
      </w:r>
      <w:proofErr w:type="spellStart"/>
      <w:r>
        <w:rPr>
          <w:sz w:val="28"/>
          <w:szCs w:val="28"/>
          <w:lang w:val="uk-UA"/>
        </w:rPr>
        <w:t>тис.грн</w:t>
      </w:r>
      <w:proofErr w:type="spellEnd"/>
      <w:r>
        <w:rPr>
          <w:sz w:val="28"/>
          <w:szCs w:val="28"/>
          <w:lang w:val="uk-UA"/>
        </w:rPr>
        <w:t>. відповідно).</w:t>
      </w:r>
    </w:p>
    <w:p w:rsidR="00DC14FA" w:rsidRPr="006E5BE2" w:rsidRDefault="00DC14FA" w:rsidP="00DC14FA">
      <w:pPr>
        <w:ind w:firstLine="720"/>
        <w:jc w:val="both"/>
        <w:rPr>
          <w:sz w:val="28"/>
          <w:szCs w:val="28"/>
          <w:lang w:val="uk-UA"/>
        </w:rPr>
      </w:pPr>
      <w:r w:rsidRPr="006E5BE2">
        <w:rPr>
          <w:sz w:val="28"/>
          <w:szCs w:val="28"/>
          <w:lang w:val="uk-UA"/>
        </w:rPr>
        <w:t xml:space="preserve">Кількість </w:t>
      </w:r>
      <w:r w:rsidRPr="00F3609B">
        <w:rPr>
          <w:sz w:val="28"/>
          <w:szCs w:val="28"/>
          <w:lang w:val="uk-UA"/>
        </w:rPr>
        <w:t xml:space="preserve">працівників, які вчасно не отримали заробітну плату, зменшилась </w:t>
      </w:r>
      <w:r>
        <w:rPr>
          <w:sz w:val="28"/>
          <w:szCs w:val="28"/>
          <w:lang w:val="uk-UA"/>
        </w:rPr>
        <w:t>на</w:t>
      </w:r>
      <w:r w:rsidRPr="00F3609B">
        <w:rPr>
          <w:sz w:val="28"/>
          <w:szCs w:val="28"/>
          <w:lang w:val="uk-UA"/>
        </w:rPr>
        <w:t xml:space="preserve"> </w:t>
      </w:r>
      <w:r>
        <w:rPr>
          <w:sz w:val="28"/>
          <w:szCs w:val="28"/>
          <w:lang w:val="uk-UA"/>
        </w:rPr>
        <w:t>4,2%</w:t>
      </w:r>
      <w:r w:rsidRPr="00F3609B">
        <w:rPr>
          <w:sz w:val="28"/>
          <w:szCs w:val="28"/>
          <w:lang w:val="uk-UA"/>
        </w:rPr>
        <w:t xml:space="preserve"> і на 1 </w:t>
      </w:r>
      <w:r>
        <w:rPr>
          <w:sz w:val="28"/>
          <w:szCs w:val="28"/>
          <w:lang w:val="uk-UA"/>
        </w:rPr>
        <w:t>квіт</w:t>
      </w:r>
      <w:r w:rsidRPr="00F3609B">
        <w:rPr>
          <w:sz w:val="28"/>
          <w:szCs w:val="28"/>
          <w:lang w:val="uk-UA"/>
        </w:rPr>
        <w:t>ня 2015р. становила</w:t>
      </w:r>
      <w:r>
        <w:rPr>
          <w:sz w:val="28"/>
          <w:szCs w:val="28"/>
          <w:lang w:val="uk-UA"/>
        </w:rPr>
        <w:t xml:space="preserve"> </w:t>
      </w:r>
      <w:r w:rsidRPr="00F3609B">
        <w:rPr>
          <w:sz w:val="28"/>
          <w:szCs w:val="28"/>
          <w:lang w:val="uk-UA"/>
        </w:rPr>
        <w:t>7,</w:t>
      </w:r>
      <w:r>
        <w:rPr>
          <w:sz w:val="28"/>
          <w:szCs w:val="28"/>
          <w:lang w:val="uk-UA"/>
        </w:rPr>
        <w:t>0</w:t>
      </w:r>
      <w:r w:rsidRPr="00F3609B">
        <w:rPr>
          <w:sz w:val="28"/>
          <w:szCs w:val="28"/>
          <w:lang w:val="uk-UA"/>
        </w:rPr>
        <w:t xml:space="preserve"> тис. осіб, або 0,6% від середньооблікової кількості штатних працівників, зайнятих в економіці. Кожному із зазначених працівників не виплачено в середньому </w:t>
      </w:r>
      <w:r w:rsidRPr="00B43B66">
        <w:rPr>
          <w:spacing w:val="-6"/>
          <w:sz w:val="28"/>
          <w:szCs w:val="28"/>
          <w:lang w:val="uk-UA"/>
        </w:rPr>
        <w:t xml:space="preserve">9288 грн., що в 1,5 </w:t>
      </w:r>
      <w:proofErr w:type="spellStart"/>
      <w:r w:rsidRPr="00B43B66">
        <w:rPr>
          <w:spacing w:val="-6"/>
          <w:sz w:val="28"/>
          <w:szCs w:val="28"/>
          <w:lang w:val="uk-UA"/>
        </w:rPr>
        <w:t>раза</w:t>
      </w:r>
      <w:proofErr w:type="spellEnd"/>
      <w:r w:rsidRPr="00B43B66">
        <w:rPr>
          <w:spacing w:val="-6"/>
          <w:sz w:val="28"/>
          <w:szCs w:val="28"/>
          <w:lang w:val="uk-UA"/>
        </w:rPr>
        <w:t xml:space="preserve"> перевищує середню заробітну плату за</w:t>
      </w:r>
      <w:r w:rsidRPr="00B43B66">
        <w:rPr>
          <w:spacing w:val="-6"/>
          <w:sz w:val="28"/>
          <w:szCs w:val="28"/>
        </w:rPr>
        <w:t xml:space="preserve"> </w:t>
      </w:r>
      <w:r w:rsidRPr="00B43B66">
        <w:rPr>
          <w:spacing w:val="-6"/>
          <w:sz w:val="28"/>
          <w:szCs w:val="28"/>
          <w:lang w:val="uk-UA"/>
        </w:rPr>
        <w:t>березень 2015р.</w:t>
      </w:r>
    </w:p>
    <w:p w:rsidR="00DC14FA" w:rsidRPr="005E4B87" w:rsidRDefault="00DC14FA" w:rsidP="00DC14FA">
      <w:pPr>
        <w:pStyle w:val="xl32"/>
        <w:tabs>
          <w:tab w:val="left" w:pos="4095"/>
        </w:tabs>
        <w:spacing w:before="0" w:beforeAutospacing="0" w:after="0" w:afterAutospacing="0"/>
        <w:jc w:val="both"/>
        <w:rPr>
          <w:rFonts w:eastAsia="Times New Roman"/>
          <w:lang w:val="uk-UA"/>
        </w:rPr>
      </w:pPr>
    </w:p>
    <w:p w:rsidR="00DC14FA" w:rsidRDefault="00DC14FA" w:rsidP="00DC14FA">
      <w:pPr>
        <w:pStyle w:val="a4"/>
        <w:rPr>
          <w:b/>
        </w:rPr>
      </w:pPr>
      <w:r w:rsidRPr="00FB1D52">
        <w:rPr>
          <w:b/>
        </w:rPr>
        <w:t>Ринок праці</w:t>
      </w:r>
    </w:p>
    <w:p w:rsidR="00DC14FA" w:rsidRPr="0097070F" w:rsidRDefault="00DC14FA" w:rsidP="00DC14FA">
      <w:pPr>
        <w:pStyle w:val="a4"/>
        <w:rPr>
          <w:b/>
          <w:sz w:val="20"/>
        </w:rPr>
      </w:pPr>
    </w:p>
    <w:p w:rsidR="00DC14FA" w:rsidRPr="001027AF" w:rsidRDefault="00DC14FA" w:rsidP="00DC14FA">
      <w:pPr>
        <w:pStyle w:val="a6"/>
        <w:spacing w:after="0"/>
        <w:ind w:left="0" w:firstLine="720"/>
        <w:jc w:val="both"/>
        <w:rPr>
          <w:sz w:val="28"/>
          <w:szCs w:val="28"/>
          <w:lang w:val="uk-UA"/>
        </w:rPr>
      </w:pPr>
      <w:r w:rsidRPr="001027AF">
        <w:rPr>
          <w:sz w:val="28"/>
          <w:szCs w:val="28"/>
          <w:lang w:val="uk-UA"/>
        </w:rPr>
        <w:t xml:space="preserve">Упродовж </w:t>
      </w:r>
      <w:proofErr w:type="spellStart"/>
      <w:r w:rsidRPr="001027AF">
        <w:rPr>
          <w:sz w:val="28"/>
          <w:szCs w:val="28"/>
          <w:lang w:val="uk-UA"/>
        </w:rPr>
        <w:t>січня–квітня</w:t>
      </w:r>
      <w:proofErr w:type="spellEnd"/>
      <w:r w:rsidRPr="001027AF">
        <w:rPr>
          <w:sz w:val="28"/>
          <w:szCs w:val="28"/>
          <w:lang w:val="uk-UA"/>
        </w:rPr>
        <w:t xml:space="preserve"> 2015р. статус зареєстрованого безробітного в державній службі зайнятості мали 27,9 тис. осіб, що на 10,6 тис., або </w:t>
      </w:r>
      <w:r w:rsidRPr="001027AF">
        <w:rPr>
          <w:sz w:val="28"/>
          <w:szCs w:val="28"/>
          <w:lang w:val="uk-UA"/>
        </w:rPr>
        <w:br/>
        <w:t xml:space="preserve">у 1,6 </w:t>
      </w:r>
      <w:proofErr w:type="spellStart"/>
      <w:r w:rsidRPr="001027AF">
        <w:rPr>
          <w:sz w:val="28"/>
          <w:szCs w:val="28"/>
          <w:lang w:val="uk-UA"/>
        </w:rPr>
        <w:t>раза</w:t>
      </w:r>
      <w:proofErr w:type="spellEnd"/>
      <w:r w:rsidRPr="001027AF">
        <w:rPr>
          <w:sz w:val="28"/>
          <w:szCs w:val="28"/>
          <w:lang w:val="uk-UA"/>
        </w:rPr>
        <w:t>, більше, ніж у відповідному періоді минулого року.</w:t>
      </w:r>
    </w:p>
    <w:p w:rsidR="00DC14FA" w:rsidRPr="001027AF" w:rsidRDefault="00DC14FA" w:rsidP="00DC14FA">
      <w:pPr>
        <w:pStyle w:val="a6"/>
        <w:spacing w:after="0"/>
        <w:ind w:left="0" w:firstLine="720"/>
        <w:jc w:val="both"/>
        <w:rPr>
          <w:sz w:val="28"/>
          <w:szCs w:val="28"/>
          <w:highlight w:val="yellow"/>
          <w:lang w:val="uk-UA"/>
        </w:rPr>
      </w:pPr>
      <w:r w:rsidRPr="001027AF">
        <w:rPr>
          <w:sz w:val="28"/>
          <w:szCs w:val="28"/>
          <w:lang w:val="uk-UA"/>
        </w:rPr>
        <w:t xml:space="preserve">Кількість зареєстрованих безробітних збільшилася упродовж </w:t>
      </w:r>
      <w:r w:rsidRPr="001027AF">
        <w:rPr>
          <w:sz w:val="28"/>
          <w:szCs w:val="28"/>
          <w:lang w:val="uk-UA"/>
        </w:rPr>
        <w:br/>
        <w:t>квітня 2015р. на 2,1% і на кінець місяця становила 18070 осіб. Допомогу по безробіттю отримували 82,3% осіб, які мали статус безробітного.</w:t>
      </w:r>
    </w:p>
    <w:p w:rsidR="00DC14FA" w:rsidRPr="001027AF" w:rsidRDefault="00DC14FA" w:rsidP="00DC14FA">
      <w:pPr>
        <w:pStyle w:val="a6"/>
        <w:spacing w:after="0"/>
        <w:ind w:left="0" w:firstLine="720"/>
        <w:jc w:val="both"/>
        <w:rPr>
          <w:sz w:val="28"/>
          <w:szCs w:val="28"/>
          <w:lang w:val="uk-UA"/>
        </w:rPr>
      </w:pPr>
      <w:r w:rsidRPr="001027AF">
        <w:rPr>
          <w:sz w:val="28"/>
          <w:szCs w:val="28"/>
          <w:lang w:val="uk-UA"/>
        </w:rPr>
        <w:t>Із загальної кількості безробітних 66,0% складали жінки, 43,3% – молодь у віці до 35 років.</w:t>
      </w:r>
    </w:p>
    <w:p w:rsidR="00DC14FA" w:rsidRPr="001027AF" w:rsidRDefault="00DC14FA" w:rsidP="00DC14FA">
      <w:pPr>
        <w:pStyle w:val="a6"/>
        <w:spacing w:after="0"/>
        <w:ind w:left="0" w:firstLine="720"/>
        <w:jc w:val="both"/>
        <w:rPr>
          <w:sz w:val="28"/>
          <w:szCs w:val="28"/>
          <w:lang w:val="uk-UA"/>
        </w:rPr>
      </w:pPr>
      <w:r w:rsidRPr="001027AF">
        <w:rPr>
          <w:sz w:val="28"/>
          <w:szCs w:val="28"/>
          <w:lang w:val="uk-UA"/>
        </w:rPr>
        <w:t xml:space="preserve">Рівень зареєстрованого безробіття в цілому по </w:t>
      </w:r>
      <w:proofErr w:type="spellStart"/>
      <w:r w:rsidRPr="001027AF">
        <w:rPr>
          <w:sz w:val="28"/>
          <w:szCs w:val="28"/>
          <w:lang w:val="uk-UA"/>
        </w:rPr>
        <w:t>м.Києву</w:t>
      </w:r>
      <w:proofErr w:type="spellEnd"/>
      <w:r w:rsidRPr="001027AF">
        <w:rPr>
          <w:sz w:val="28"/>
          <w:szCs w:val="28"/>
          <w:lang w:val="uk-UA"/>
        </w:rPr>
        <w:t xml:space="preserve"> порівняно з березнем </w:t>
      </w:r>
      <w:proofErr w:type="spellStart"/>
      <w:r w:rsidRPr="001027AF">
        <w:rPr>
          <w:sz w:val="28"/>
          <w:szCs w:val="28"/>
          <w:lang w:val="uk-UA"/>
        </w:rPr>
        <w:t>п.р</w:t>
      </w:r>
      <w:proofErr w:type="spellEnd"/>
      <w:r w:rsidRPr="001027AF">
        <w:rPr>
          <w:sz w:val="28"/>
          <w:szCs w:val="28"/>
          <w:lang w:val="uk-UA"/>
        </w:rPr>
        <w:t>. не змінився і на кінець квітня 2015р. становив 1,0% населення працездатного віку.</w:t>
      </w:r>
    </w:p>
    <w:p w:rsidR="00DC14FA" w:rsidRPr="001027AF" w:rsidRDefault="00DC14FA" w:rsidP="00DC14FA">
      <w:pPr>
        <w:pStyle w:val="a6"/>
        <w:spacing w:after="0"/>
        <w:ind w:left="0" w:firstLine="720"/>
        <w:jc w:val="both"/>
        <w:rPr>
          <w:sz w:val="28"/>
          <w:szCs w:val="28"/>
          <w:lang w:val="uk-UA"/>
        </w:rPr>
      </w:pPr>
      <w:r w:rsidRPr="001027AF">
        <w:rPr>
          <w:sz w:val="28"/>
          <w:szCs w:val="28"/>
          <w:lang w:val="uk-UA"/>
        </w:rPr>
        <w:t xml:space="preserve">За сприяння державної служби зайнятості у </w:t>
      </w:r>
      <w:proofErr w:type="spellStart"/>
      <w:r w:rsidRPr="001027AF">
        <w:rPr>
          <w:sz w:val="28"/>
          <w:szCs w:val="28"/>
          <w:lang w:val="uk-UA"/>
        </w:rPr>
        <w:t>січні–квітні</w:t>
      </w:r>
      <w:proofErr w:type="spellEnd"/>
      <w:r w:rsidRPr="001027AF">
        <w:rPr>
          <w:sz w:val="28"/>
          <w:szCs w:val="28"/>
          <w:lang w:val="uk-UA"/>
        </w:rPr>
        <w:t xml:space="preserve"> 2015р. було </w:t>
      </w:r>
      <w:proofErr w:type="spellStart"/>
      <w:r w:rsidRPr="001027AF">
        <w:rPr>
          <w:sz w:val="28"/>
          <w:szCs w:val="28"/>
          <w:lang w:val="uk-UA"/>
        </w:rPr>
        <w:t>працевлаштовано</w:t>
      </w:r>
      <w:proofErr w:type="spellEnd"/>
      <w:r w:rsidRPr="001027AF">
        <w:rPr>
          <w:sz w:val="28"/>
          <w:szCs w:val="28"/>
          <w:lang w:val="uk-UA"/>
        </w:rPr>
        <w:t xml:space="preserve"> 3417 осіб (12,2% громадян, які мали статус безробітного </w:t>
      </w:r>
      <w:r w:rsidRPr="001027AF">
        <w:rPr>
          <w:sz w:val="28"/>
          <w:szCs w:val="28"/>
          <w:lang w:val="uk-UA"/>
        </w:rPr>
        <w:lastRenderedPageBreak/>
        <w:t xml:space="preserve">у цьому періоді), у т.ч. у квітні </w:t>
      </w:r>
      <w:proofErr w:type="spellStart"/>
      <w:r w:rsidRPr="001027AF">
        <w:rPr>
          <w:sz w:val="28"/>
          <w:szCs w:val="28"/>
          <w:lang w:val="uk-UA"/>
        </w:rPr>
        <w:t>п.р</w:t>
      </w:r>
      <w:proofErr w:type="spellEnd"/>
      <w:r w:rsidRPr="001027AF">
        <w:rPr>
          <w:sz w:val="28"/>
          <w:szCs w:val="28"/>
          <w:lang w:val="uk-UA"/>
        </w:rPr>
        <w:t xml:space="preserve">. – 816 осіб, проти 891 особи у березні </w:t>
      </w:r>
      <w:r w:rsidRPr="001027AF">
        <w:rPr>
          <w:sz w:val="28"/>
          <w:szCs w:val="28"/>
          <w:lang w:val="uk-UA"/>
        </w:rPr>
        <w:br/>
        <w:t>(у квітні 2014р. – 661 особу).</w:t>
      </w:r>
    </w:p>
    <w:p w:rsidR="00DC14FA" w:rsidRPr="001027AF" w:rsidRDefault="00DC14FA" w:rsidP="00DC14FA">
      <w:pPr>
        <w:pStyle w:val="a6"/>
        <w:spacing w:after="0"/>
        <w:ind w:left="0" w:firstLine="720"/>
        <w:jc w:val="both"/>
        <w:rPr>
          <w:sz w:val="28"/>
          <w:szCs w:val="28"/>
          <w:lang w:val="uk-UA"/>
        </w:rPr>
      </w:pPr>
      <w:r w:rsidRPr="001027AF">
        <w:rPr>
          <w:sz w:val="28"/>
          <w:szCs w:val="28"/>
          <w:lang w:val="uk-UA"/>
        </w:rPr>
        <w:t xml:space="preserve">Частка працевлаштованих осіб порівняно з березнем </w:t>
      </w:r>
      <w:proofErr w:type="spellStart"/>
      <w:r w:rsidRPr="001027AF">
        <w:rPr>
          <w:sz w:val="28"/>
          <w:szCs w:val="28"/>
          <w:lang w:val="uk-UA"/>
        </w:rPr>
        <w:t>п.р</w:t>
      </w:r>
      <w:proofErr w:type="spellEnd"/>
      <w:r w:rsidRPr="001027AF">
        <w:rPr>
          <w:sz w:val="28"/>
          <w:szCs w:val="28"/>
          <w:lang w:val="uk-UA"/>
        </w:rPr>
        <w:t xml:space="preserve">. зменшилася на 0,5 </w:t>
      </w:r>
      <w:proofErr w:type="spellStart"/>
      <w:r w:rsidRPr="001027AF">
        <w:rPr>
          <w:sz w:val="28"/>
          <w:szCs w:val="28"/>
          <w:lang w:val="uk-UA"/>
        </w:rPr>
        <w:t>в.п</w:t>
      </w:r>
      <w:proofErr w:type="spellEnd"/>
      <w:r w:rsidRPr="001027AF">
        <w:rPr>
          <w:sz w:val="28"/>
          <w:szCs w:val="28"/>
          <w:lang w:val="uk-UA"/>
        </w:rPr>
        <w:t>. та у квітні 2015р. становила 3,9% громадян, які мали статус зареєстрованого безробітного в цьому місяці (у квітні 2014р. – 5,1%).</w:t>
      </w:r>
    </w:p>
    <w:p w:rsidR="00DC14FA" w:rsidRPr="001027AF" w:rsidRDefault="00DC14FA" w:rsidP="00DC14FA">
      <w:pPr>
        <w:pStyle w:val="a6"/>
        <w:spacing w:after="0"/>
        <w:ind w:left="0" w:firstLine="720"/>
        <w:jc w:val="both"/>
        <w:rPr>
          <w:sz w:val="28"/>
          <w:szCs w:val="28"/>
          <w:lang w:val="uk-UA"/>
        </w:rPr>
      </w:pPr>
      <w:r w:rsidRPr="001027AF">
        <w:rPr>
          <w:sz w:val="28"/>
          <w:szCs w:val="28"/>
          <w:lang w:val="uk-UA"/>
        </w:rPr>
        <w:t xml:space="preserve">Середньооблікова кількість безробітних, які отримували допомогу по безробіттю у квітні 2015р., становила 18610 осіб. Середній розмір допомоги по безробіттю становив 2629 грн., що у 2,2 </w:t>
      </w:r>
      <w:proofErr w:type="spellStart"/>
      <w:r w:rsidRPr="001027AF">
        <w:rPr>
          <w:sz w:val="28"/>
          <w:szCs w:val="28"/>
          <w:lang w:val="uk-UA"/>
        </w:rPr>
        <w:t>раза</w:t>
      </w:r>
      <w:proofErr w:type="spellEnd"/>
      <w:r w:rsidRPr="001027AF">
        <w:rPr>
          <w:sz w:val="28"/>
          <w:szCs w:val="28"/>
          <w:lang w:val="uk-UA"/>
        </w:rPr>
        <w:t xml:space="preserve"> перевищує законодавчо визначений розмір мінімальної заробітної плати (1218 грн.).</w:t>
      </w:r>
    </w:p>
    <w:p w:rsidR="00DC14FA" w:rsidRPr="00466616" w:rsidRDefault="00DC14FA" w:rsidP="00DC14FA">
      <w:pPr>
        <w:pStyle w:val="a4"/>
        <w:rPr>
          <w:b/>
          <w:sz w:val="24"/>
          <w:szCs w:val="24"/>
        </w:rPr>
      </w:pPr>
      <w:r>
        <w:rPr>
          <w:b/>
          <w:sz w:val="24"/>
          <w:szCs w:val="24"/>
        </w:rPr>
        <w:br w:type="page"/>
      </w:r>
      <w:r w:rsidRPr="00466616">
        <w:rPr>
          <w:b/>
          <w:sz w:val="24"/>
          <w:szCs w:val="24"/>
        </w:rPr>
        <w:lastRenderedPageBreak/>
        <w:t>З М І С Т</w:t>
      </w:r>
    </w:p>
    <w:p w:rsidR="00DC14FA" w:rsidRPr="00466616" w:rsidRDefault="00DC14FA" w:rsidP="00DC14FA">
      <w:pPr>
        <w:tabs>
          <w:tab w:val="right" w:pos="6804"/>
          <w:tab w:val="right" w:pos="9072"/>
        </w:tabs>
        <w:ind w:firstLine="720"/>
        <w:jc w:val="center"/>
        <w:rPr>
          <w:b/>
          <w:lang w:val="uk-UA"/>
        </w:rPr>
      </w:pPr>
    </w:p>
    <w:p w:rsidR="00DC14FA" w:rsidRPr="00466616" w:rsidRDefault="00DC14FA" w:rsidP="00DC14FA">
      <w:pPr>
        <w:tabs>
          <w:tab w:val="right" w:pos="6804"/>
          <w:tab w:val="left" w:pos="8602"/>
        </w:tabs>
        <w:ind w:right="281" w:firstLine="720"/>
        <w:jc w:val="right"/>
        <w:rPr>
          <w:bCs/>
          <w:lang w:val="uk-UA"/>
        </w:rPr>
      </w:pPr>
      <w:r w:rsidRPr="00466616">
        <w:rPr>
          <w:bCs/>
          <w:lang w:val="uk-UA"/>
        </w:rPr>
        <w:t>Стор.</w:t>
      </w:r>
    </w:p>
    <w:p w:rsidR="00DC14FA" w:rsidRPr="006813A4" w:rsidRDefault="00DC14FA" w:rsidP="00DC14FA">
      <w:pPr>
        <w:tabs>
          <w:tab w:val="right" w:pos="6804"/>
          <w:tab w:val="right" w:pos="9072"/>
        </w:tabs>
        <w:jc w:val="both"/>
        <w:rPr>
          <w:sz w:val="28"/>
          <w:szCs w:val="28"/>
          <w:lang w:val="uk-UA"/>
        </w:rPr>
      </w:pPr>
    </w:p>
    <w:p w:rsidR="00DC14FA" w:rsidRPr="009B2820" w:rsidRDefault="00DC14FA" w:rsidP="00DC14FA">
      <w:pPr>
        <w:tabs>
          <w:tab w:val="left" w:leader="dot" w:pos="8505"/>
        </w:tabs>
        <w:spacing w:after="120"/>
        <w:jc w:val="both"/>
        <w:rPr>
          <w:b/>
          <w:bCs/>
        </w:rPr>
      </w:pPr>
      <w:r w:rsidRPr="009B2820">
        <w:rPr>
          <w:b/>
          <w:bCs/>
          <w:lang w:val="uk-UA"/>
        </w:rPr>
        <w:t xml:space="preserve">Статистика промисловості </w:t>
      </w:r>
      <w:r>
        <w:rPr>
          <w:b/>
          <w:bCs/>
          <w:lang w:val="uk-UA"/>
        </w:rPr>
        <w:t>.</w:t>
      </w:r>
      <w:r w:rsidRPr="00F546A5">
        <w:rPr>
          <w:b/>
          <w:bCs/>
        </w:rPr>
        <w:t>.</w:t>
      </w:r>
      <w:r w:rsidRPr="009B2820">
        <w:rPr>
          <w:b/>
          <w:bCs/>
        </w:rPr>
        <w:tab/>
        <w:t>3</w:t>
      </w:r>
    </w:p>
    <w:p w:rsidR="00DC14FA" w:rsidRPr="009B2820" w:rsidRDefault="00DC14FA" w:rsidP="00DC14FA">
      <w:pPr>
        <w:tabs>
          <w:tab w:val="left" w:leader="dot" w:pos="8505"/>
        </w:tabs>
        <w:jc w:val="both"/>
        <w:rPr>
          <w:b/>
          <w:bCs/>
          <w:lang w:val="uk-UA"/>
        </w:rPr>
      </w:pPr>
      <w:r w:rsidRPr="009B2820">
        <w:rPr>
          <w:b/>
          <w:bCs/>
          <w:lang w:val="uk-UA"/>
        </w:rPr>
        <w:t>Статистика будівельної діяльності</w:t>
      </w:r>
      <w:r w:rsidRPr="009B2820">
        <w:rPr>
          <w:b/>
          <w:bCs/>
        </w:rPr>
        <w:tab/>
      </w:r>
      <w:r w:rsidRPr="009B2820">
        <w:rPr>
          <w:b/>
          <w:bCs/>
          <w:lang w:val="uk-UA"/>
        </w:rPr>
        <w:t>4</w:t>
      </w:r>
    </w:p>
    <w:p w:rsidR="00DC14FA" w:rsidRDefault="00DC14FA" w:rsidP="00DC14FA">
      <w:pPr>
        <w:pStyle w:val="210"/>
        <w:tabs>
          <w:tab w:val="left" w:leader="dot" w:pos="8505"/>
        </w:tabs>
        <w:ind w:firstLine="0"/>
        <w:jc w:val="both"/>
        <w:rPr>
          <w:sz w:val="24"/>
          <w:szCs w:val="24"/>
        </w:rPr>
      </w:pPr>
      <w:r w:rsidRPr="009B2820">
        <w:rPr>
          <w:bCs/>
          <w:sz w:val="24"/>
          <w:szCs w:val="24"/>
        </w:rPr>
        <w:t>Огляд будівельної діяльності</w:t>
      </w:r>
      <w:r w:rsidRPr="009B2820">
        <w:rPr>
          <w:b/>
          <w:bCs/>
          <w:sz w:val="24"/>
          <w:szCs w:val="24"/>
        </w:rPr>
        <w:t xml:space="preserve"> </w:t>
      </w:r>
      <w:r w:rsidRPr="009B2820">
        <w:rPr>
          <w:sz w:val="24"/>
          <w:szCs w:val="24"/>
        </w:rPr>
        <w:t>підприємст</w:t>
      </w:r>
      <w:r>
        <w:rPr>
          <w:sz w:val="24"/>
          <w:szCs w:val="24"/>
        </w:rPr>
        <w:t xml:space="preserve">в та організацій </w:t>
      </w:r>
      <w:proofErr w:type="spellStart"/>
      <w:r>
        <w:rPr>
          <w:sz w:val="24"/>
          <w:szCs w:val="24"/>
        </w:rPr>
        <w:t>м.Києва</w:t>
      </w:r>
      <w:proofErr w:type="spellEnd"/>
    </w:p>
    <w:p w:rsidR="00DC14FA" w:rsidRPr="00463CA0" w:rsidRDefault="00DC14FA" w:rsidP="00DC14FA">
      <w:pPr>
        <w:pStyle w:val="210"/>
        <w:tabs>
          <w:tab w:val="left" w:leader="dot" w:pos="8505"/>
        </w:tabs>
        <w:ind w:firstLine="0"/>
        <w:jc w:val="both"/>
        <w:rPr>
          <w:sz w:val="24"/>
          <w:szCs w:val="24"/>
          <w:lang w:val="ru-RU"/>
        </w:rPr>
      </w:pPr>
      <w:r>
        <w:rPr>
          <w:sz w:val="24"/>
          <w:szCs w:val="24"/>
        </w:rPr>
        <w:t>за січень</w:t>
      </w:r>
      <w:r w:rsidRPr="004E458B">
        <w:rPr>
          <w:sz w:val="24"/>
          <w:szCs w:val="24"/>
          <w:lang w:val="ru-RU"/>
        </w:rPr>
        <w:t>–</w:t>
      </w:r>
      <w:r w:rsidRPr="004E458B">
        <w:rPr>
          <w:sz w:val="24"/>
          <w:szCs w:val="24"/>
        </w:rPr>
        <w:t xml:space="preserve"> квітень 2015</w:t>
      </w:r>
      <w:r>
        <w:rPr>
          <w:sz w:val="24"/>
          <w:szCs w:val="24"/>
        </w:rPr>
        <w:t xml:space="preserve"> ро</w:t>
      </w:r>
      <w:r w:rsidRPr="009B2820">
        <w:rPr>
          <w:sz w:val="24"/>
          <w:szCs w:val="24"/>
        </w:rPr>
        <w:t>к</w:t>
      </w:r>
      <w:r>
        <w:rPr>
          <w:sz w:val="24"/>
          <w:szCs w:val="24"/>
        </w:rPr>
        <w:t>у</w:t>
      </w:r>
      <w:r w:rsidRPr="009B2820">
        <w:rPr>
          <w:sz w:val="24"/>
          <w:szCs w:val="24"/>
        </w:rPr>
        <w:tab/>
      </w:r>
      <w:r w:rsidRPr="00680A73">
        <w:rPr>
          <w:sz w:val="24"/>
          <w:szCs w:val="24"/>
          <w:lang w:val="ru-RU"/>
        </w:rPr>
        <w:t>4</w:t>
      </w:r>
    </w:p>
    <w:p w:rsidR="00DC14FA" w:rsidRPr="00463CA0" w:rsidRDefault="00DC14FA" w:rsidP="00DC14FA">
      <w:pPr>
        <w:pStyle w:val="2"/>
        <w:ind w:firstLine="0"/>
        <w:jc w:val="left"/>
        <w:rPr>
          <w:sz w:val="24"/>
          <w:szCs w:val="24"/>
          <w:lang w:val="ru-RU"/>
        </w:rPr>
      </w:pPr>
      <w:r w:rsidRPr="004E458B">
        <w:rPr>
          <w:sz w:val="24"/>
          <w:szCs w:val="24"/>
        </w:rPr>
        <w:t xml:space="preserve">Прийняття в експлуатацію житла в </w:t>
      </w:r>
      <w:proofErr w:type="spellStart"/>
      <w:r w:rsidRPr="004E458B">
        <w:rPr>
          <w:sz w:val="24"/>
          <w:szCs w:val="24"/>
        </w:rPr>
        <w:t>м.Києві</w:t>
      </w:r>
      <w:proofErr w:type="spellEnd"/>
      <w:r w:rsidRPr="004E458B">
        <w:rPr>
          <w:sz w:val="24"/>
          <w:szCs w:val="24"/>
          <w:lang w:val="ru-RU"/>
        </w:rPr>
        <w:t xml:space="preserve"> </w:t>
      </w:r>
    </w:p>
    <w:p w:rsidR="00DC14FA" w:rsidRPr="00463CA0" w:rsidRDefault="00DC14FA" w:rsidP="00DC14FA">
      <w:pPr>
        <w:pStyle w:val="2"/>
        <w:ind w:firstLine="0"/>
        <w:jc w:val="left"/>
        <w:rPr>
          <w:sz w:val="24"/>
          <w:szCs w:val="24"/>
        </w:rPr>
      </w:pPr>
      <w:r w:rsidRPr="004E458B">
        <w:rPr>
          <w:sz w:val="24"/>
          <w:szCs w:val="24"/>
        </w:rPr>
        <w:t xml:space="preserve">за </w:t>
      </w:r>
      <w:proofErr w:type="spellStart"/>
      <w:r w:rsidRPr="004E458B">
        <w:rPr>
          <w:sz w:val="24"/>
          <w:szCs w:val="24"/>
        </w:rPr>
        <w:t>січень–березень</w:t>
      </w:r>
      <w:proofErr w:type="spellEnd"/>
      <w:r w:rsidRPr="004E458B">
        <w:rPr>
          <w:sz w:val="24"/>
          <w:szCs w:val="24"/>
          <w:lang w:val="ru-RU"/>
        </w:rPr>
        <w:t xml:space="preserve"> </w:t>
      </w:r>
      <w:r w:rsidRPr="004E458B">
        <w:rPr>
          <w:sz w:val="24"/>
          <w:szCs w:val="24"/>
        </w:rPr>
        <w:t>201</w:t>
      </w:r>
      <w:r w:rsidRPr="004E458B">
        <w:rPr>
          <w:sz w:val="24"/>
          <w:szCs w:val="24"/>
          <w:lang w:val="ru-RU"/>
        </w:rPr>
        <w:t>5</w:t>
      </w:r>
      <w:r w:rsidRPr="004E458B">
        <w:rPr>
          <w:sz w:val="24"/>
          <w:szCs w:val="24"/>
        </w:rPr>
        <w:t xml:space="preserve"> року</w:t>
      </w:r>
      <w:r w:rsidRPr="009B2820">
        <w:rPr>
          <w:sz w:val="24"/>
          <w:szCs w:val="24"/>
        </w:rPr>
        <w:tab/>
      </w:r>
      <w:r w:rsidRPr="00445F09">
        <w:rPr>
          <w:sz w:val="24"/>
          <w:szCs w:val="24"/>
          <w:lang w:val="ru-RU"/>
        </w:rPr>
        <w:t>…</w:t>
      </w:r>
      <w:r>
        <w:rPr>
          <w:sz w:val="24"/>
          <w:szCs w:val="24"/>
        </w:rPr>
        <w:t>………………………………………………………… 4</w:t>
      </w:r>
    </w:p>
    <w:p w:rsidR="00DC14FA" w:rsidRPr="00445F09" w:rsidRDefault="00DC14FA" w:rsidP="00DC14FA">
      <w:pPr>
        <w:tabs>
          <w:tab w:val="left" w:leader="dot" w:pos="8505"/>
        </w:tabs>
        <w:spacing w:before="120"/>
        <w:jc w:val="both"/>
        <w:rPr>
          <w:b/>
          <w:bCs/>
        </w:rPr>
      </w:pPr>
      <w:r w:rsidRPr="009B2820">
        <w:rPr>
          <w:b/>
          <w:bCs/>
          <w:lang w:val="uk-UA"/>
        </w:rPr>
        <w:t>Статистика транспорту та зв'язку</w:t>
      </w:r>
      <w:r w:rsidRPr="009B2820">
        <w:rPr>
          <w:b/>
          <w:bCs/>
        </w:rPr>
        <w:tab/>
      </w:r>
      <w:r w:rsidRPr="00445F09">
        <w:rPr>
          <w:b/>
          <w:bCs/>
        </w:rPr>
        <w:t>5</w:t>
      </w:r>
    </w:p>
    <w:p w:rsidR="00DC14FA" w:rsidRPr="00DC14FA" w:rsidRDefault="00DC14FA" w:rsidP="00DC14FA">
      <w:pPr>
        <w:pStyle w:val="ab"/>
        <w:tabs>
          <w:tab w:val="left" w:leader="dot" w:pos="8505"/>
        </w:tabs>
        <w:spacing w:after="0"/>
        <w:jc w:val="both"/>
      </w:pPr>
      <w:r>
        <w:t xml:space="preserve">Робота транспорту </w:t>
      </w:r>
      <w:proofErr w:type="spellStart"/>
      <w:r>
        <w:t>м</w:t>
      </w:r>
      <w:proofErr w:type="gramStart"/>
      <w:r>
        <w:t>.К</w:t>
      </w:r>
      <w:proofErr w:type="gramEnd"/>
      <w:r>
        <w:t>иєва</w:t>
      </w:r>
      <w:proofErr w:type="spellEnd"/>
      <w:r>
        <w:t xml:space="preserve"> у </w:t>
      </w:r>
      <w:proofErr w:type="spellStart"/>
      <w:r w:rsidRPr="00C62972">
        <w:t>січні</w:t>
      </w:r>
      <w:proofErr w:type="spellEnd"/>
      <w:r w:rsidRPr="00C62972">
        <w:t xml:space="preserve">– </w:t>
      </w:r>
      <w:proofErr w:type="spellStart"/>
      <w:r w:rsidRPr="00C62972">
        <w:t>квітні</w:t>
      </w:r>
      <w:proofErr w:type="spellEnd"/>
      <w:r>
        <w:rPr>
          <w:lang w:val="uk-UA"/>
        </w:rPr>
        <w:t xml:space="preserve"> </w:t>
      </w:r>
      <w:r>
        <w:t>201</w:t>
      </w:r>
      <w:r>
        <w:rPr>
          <w:lang w:val="uk-UA"/>
        </w:rPr>
        <w:t>5</w:t>
      </w:r>
      <w:r>
        <w:t xml:space="preserve"> року </w:t>
      </w:r>
      <w:r>
        <w:tab/>
      </w:r>
      <w:r w:rsidRPr="00445F09">
        <w:t>5</w:t>
      </w:r>
    </w:p>
    <w:p w:rsidR="00DC14FA" w:rsidRPr="00C24B5F" w:rsidRDefault="00DC14FA" w:rsidP="00DC14FA">
      <w:pPr>
        <w:pStyle w:val="Normal"/>
        <w:outlineLvl w:val="0"/>
        <w:rPr>
          <w:sz w:val="24"/>
          <w:szCs w:val="24"/>
          <w:lang w:val="uk-UA"/>
        </w:rPr>
      </w:pPr>
      <w:r w:rsidRPr="00C24B5F">
        <w:rPr>
          <w:sz w:val="24"/>
          <w:szCs w:val="24"/>
          <w:lang w:val="uk-UA"/>
        </w:rPr>
        <w:t>Надання телекомунікаційних, поштових та кур’єрських послуг</w:t>
      </w:r>
    </w:p>
    <w:p w:rsidR="00DC14FA" w:rsidRPr="00C24B5F" w:rsidRDefault="00DC14FA" w:rsidP="00DC14FA">
      <w:pPr>
        <w:pStyle w:val="Normal"/>
        <w:outlineLvl w:val="0"/>
        <w:rPr>
          <w:sz w:val="24"/>
          <w:szCs w:val="24"/>
          <w:lang w:val="uk-UA"/>
        </w:rPr>
      </w:pPr>
      <w:r w:rsidRPr="00C24B5F">
        <w:rPr>
          <w:sz w:val="24"/>
          <w:szCs w:val="24"/>
          <w:lang w:val="uk-UA"/>
        </w:rPr>
        <w:t>за І квартал 201</w:t>
      </w:r>
      <w:r w:rsidRPr="00C24B5F">
        <w:rPr>
          <w:sz w:val="24"/>
          <w:szCs w:val="24"/>
        </w:rPr>
        <w:t>5</w:t>
      </w:r>
      <w:r w:rsidRPr="00C24B5F">
        <w:rPr>
          <w:sz w:val="24"/>
          <w:szCs w:val="24"/>
          <w:lang w:val="uk-UA"/>
        </w:rPr>
        <w:t xml:space="preserve"> року</w:t>
      </w:r>
      <w:r w:rsidRPr="00C24B5F">
        <w:rPr>
          <w:sz w:val="24"/>
          <w:szCs w:val="24"/>
        </w:rPr>
        <w:t>…</w:t>
      </w:r>
      <w:r>
        <w:rPr>
          <w:sz w:val="24"/>
          <w:szCs w:val="24"/>
          <w:lang w:val="uk-UA"/>
        </w:rPr>
        <w:t>………………………………………………………...……… 6</w:t>
      </w:r>
    </w:p>
    <w:p w:rsidR="00DC14FA" w:rsidRPr="009B2820" w:rsidRDefault="00DC14FA" w:rsidP="00DC14FA">
      <w:pPr>
        <w:tabs>
          <w:tab w:val="left" w:leader="dot" w:pos="8505"/>
        </w:tabs>
        <w:jc w:val="both"/>
        <w:rPr>
          <w:b/>
          <w:bCs/>
          <w:lang w:val="uk-UA"/>
        </w:rPr>
      </w:pPr>
      <w:r w:rsidRPr="009B2820">
        <w:rPr>
          <w:b/>
          <w:bCs/>
          <w:lang w:val="uk-UA"/>
        </w:rPr>
        <w:t>Статистика соціальних послуг</w:t>
      </w:r>
      <w:r w:rsidRPr="009B2820">
        <w:rPr>
          <w:b/>
          <w:bCs/>
        </w:rPr>
        <w:tab/>
      </w:r>
      <w:r>
        <w:rPr>
          <w:b/>
          <w:bCs/>
          <w:lang w:val="uk-UA"/>
        </w:rPr>
        <w:t>7</w:t>
      </w:r>
    </w:p>
    <w:p w:rsidR="00DC14FA" w:rsidRPr="009B2820" w:rsidRDefault="00DC14FA" w:rsidP="00DC14FA">
      <w:pPr>
        <w:tabs>
          <w:tab w:val="left" w:leader="dot" w:pos="8505"/>
        </w:tabs>
        <w:jc w:val="both"/>
        <w:rPr>
          <w:lang w:val="uk-UA"/>
        </w:rPr>
      </w:pPr>
      <w:r w:rsidRPr="009B2820">
        <w:rPr>
          <w:lang w:val="uk-UA"/>
        </w:rPr>
        <w:t xml:space="preserve">Про надання населенню </w:t>
      </w:r>
      <w:proofErr w:type="spellStart"/>
      <w:r w:rsidRPr="009B2820">
        <w:rPr>
          <w:lang w:val="uk-UA"/>
        </w:rPr>
        <w:t>м.Києва</w:t>
      </w:r>
      <w:proofErr w:type="spellEnd"/>
      <w:r w:rsidRPr="009B2820">
        <w:rPr>
          <w:lang w:val="uk-UA"/>
        </w:rPr>
        <w:t xml:space="preserve"> субсидій у </w:t>
      </w:r>
      <w:r w:rsidRPr="00C24B5F">
        <w:rPr>
          <w:lang w:val="uk-UA"/>
        </w:rPr>
        <w:t>березні</w:t>
      </w:r>
      <w:r>
        <w:rPr>
          <w:lang w:val="uk-UA"/>
        </w:rPr>
        <w:t xml:space="preserve"> </w:t>
      </w:r>
      <w:r w:rsidRPr="009B2820">
        <w:rPr>
          <w:lang w:val="uk-UA"/>
        </w:rPr>
        <w:t>201</w:t>
      </w:r>
      <w:r>
        <w:rPr>
          <w:lang w:val="uk-UA"/>
        </w:rPr>
        <w:t>5</w:t>
      </w:r>
      <w:r w:rsidRPr="009B2820">
        <w:rPr>
          <w:lang w:val="uk-UA"/>
        </w:rPr>
        <w:t xml:space="preserve"> року</w:t>
      </w:r>
      <w:r w:rsidRPr="009B2820">
        <w:tab/>
      </w:r>
      <w:r>
        <w:rPr>
          <w:lang w:val="uk-UA"/>
        </w:rPr>
        <w:t>7</w:t>
      </w:r>
    </w:p>
    <w:p w:rsidR="00DC14FA" w:rsidRPr="00DC14FA" w:rsidRDefault="00DC14FA" w:rsidP="00DC14FA">
      <w:pPr>
        <w:tabs>
          <w:tab w:val="left" w:leader="dot" w:pos="8505"/>
        </w:tabs>
        <w:spacing w:before="120"/>
        <w:jc w:val="both"/>
        <w:rPr>
          <w:b/>
        </w:rPr>
      </w:pPr>
      <w:r w:rsidRPr="003D7AD7">
        <w:rPr>
          <w:b/>
          <w:lang w:val="uk-UA"/>
        </w:rPr>
        <w:t>Статистика внутрішньої торгівлі та енергетики</w:t>
      </w:r>
      <w:r w:rsidRPr="003D7AD7">
        <w:rPr>
          <w:b/>
          <w:lang w:val="uk-UA"/>
        </w:rPr>
        <w:tab/>
      </w:r>
      <w:r>
        <w:rPr>
          <w:b/>
          <w:lang w:val="uk-UA"/>
        </w:rPr>
        <w:t>8</w:t>
      </w:r>
    </w:p>
    <w:p w:rsidR="00DC14FA" w:rsidRDefault="00DC14FA" w:rsidP="00DC14FA">
      <w:pPr>
        <w:tabs>
          <w:tab w:val="left" w:leader="dot" w:pos="8505"/>
        </w:tabs>
        <w:jc w:val="both"/>
        <w:rPr>
          <w:lang w:val="uk-UA"/>
        </w:rPr>
      </w:pPr>
      <w:r w:rsidRPr="003D7AD7">
        <w:rPr>
          <w:lang w:val="uk-UA"/>
        </w:rPr>
        <w:t xml:space="preserve">Оборот роздрібної торгівлі </w:t>
      </w:r>
      <w:proofErr w:type="spellStart"/>
      <w:r w:rsidRPr="003D7AD7">
        <w:rPr>
          <w:lang w:val="uk-UA"/>
        </w:rPr>
        <w:t>м.Києва</w:t>
      </w:r>
      <w:proofErr w:type="spellEnd"/>
      <w:r w:rsidRPr="003D7AD7">
        <w:rPr>
          <w:lang w:val="uk-UA"/>
        </w:rPr>
        <w:t xml:space="preserve"> за </w:t>
      </w:r>
      <w:proofErr w:type="spellStart"/>
      <w:r w:rsidRPr="003D7AD7">
        <w:rPr>
          <w:lang w:val="uk-UA"/>
        </w:rPr>
        <w:t>січень–</w:t>
      </w:r>
      <w:r w:rsidRPr="006E5CD2">
        <w:t>квіт</w:t>
      </w:r>
      <w:r>
        <w:rPr>
          <w:lang w:val="uk-UA"/>
        </w:rPr>
        <w:t>ень</w:t>
      </w:r>
      <w:proofErr w:type="spellEnd"/>
      <w:r w:rsidRPr="003D7AD7">
        <w:rPr>
          <w:lang w:val="uk-UA"/>
        </w:rPr>
        <w:t xml:space="preserve"> 2015 року</w:t>
      </w:r>
      <w:r w:rsidRPr="003D7AD7">
        <w:rPr>
          <w:lang w:val="uk-UA"/>
        </w:rPr>
        <w:tab/>
      </w:r>
      <w:r w:rsidRPr="00407DAB">
        <w:t>8</w:t>
      </w:r>
    </w:p>
    <w:p w:rsidR="00DC14FA" w:rsidRPr="00EC033D" w:rsidRDefault="00DC14FA" w:rsidP="00DC14FA">
      <w:pPr>
        <w:rPr>
          <w:lang w:val="uk-UA"/>
        </w:rPr>
      </w:pPr>
      <w:r w:rsidRPr="00EC033D">
        <w:rPr>
          <w:lang w:val="uk-UA"/>
        </w:rPr>
        <w:t xml:space="preserve">Роздрібний продаж споживчих товарів, вироблених на території України, підприємствами через торгову мережу по </w:t>
      </w:r>
      <w:proofErr w:type="spellStart"/>
      <w:r w:rsidRPr="00EC033D">
        <w:rPr>
          <w:lang w:val="uk-UA"/>
        </w:rPr>
        <w:t>м.Києву</w:t>
      </w:r>
      <w:proofErr w:type="spellEnd"/>
      <w:r w:rsidRPr="00EC033D">
        <w:rPr>
          <w:lang w:val="uk-UA"/>
        </w:rPr>
        <w:t xml:space="preserve"> за 2014 рік</w:t>
      </w:r>
      <w:r>
        <w:rPr>
          <w:lang w:val="uk-UA"/>
        </w:rPr>
        <w:t>……………………....8</w:t>
      </w:r>
    </w:p>
    <w:p w:rsidR="00DC14FA" w:rsidRDefault="00DC14FA" w:rsidP="00DC14FA">
      <w:pPr>
        <w:rPr>
          <w:lang w:val="uk-UA"/>
        </w:rPr>
      </w:pPr>
      <w:r w:rsidRPr="00EC033D">
        <w:rPr>
          <w:lang w:val="uk-UA"/>
        </w:rPr>
        <w:t>Роздрібний товарооборот підприємств, які здійснюють діяльність з роздрібної</w:t>
      </w:r>
    </w:p>
    <w:p w:rsidR="00DC14FA" w:rsidRPr="00EC033D" w:rsidRDefault="00DC14FA" w:rsidP="00DC14FA">
      <w:pPr>
        <w:tabs>
          <w:tab w:val="left" w:pos="8415"/>
          <w:tab w:val="left" w:pos="8602"/>
        </w:tabs>
        <w:rPr>
          <w:lang w:val="uk-UA"/>
        </w:rPr>
      </w:pPr>
      <w:r w:rsidRPr="00EC033D">
        <w:rPr>
          <w:lang w:val="uk-UA"/>
        </w:rPr>
        <w:t xml:space="preserve">торгівлі та забезпечення стравами та напоями, по </w:t>
      </w:r>
      <w:proofErr w:type="spellStart"/>
      <w:r w:rsidRPr="00EC033D">
        <w:rPr>
          <w:lang w:val="uk-UA"/>
        </w:rPr>
        <w:t>м.Києву</w:t>
      </w:r>
      <w:proofErr w:type="spellEnd"/>
      <w:r w:rsidRPr="00EC033D">
        <w:rPr>
          <w:lang w:val="uk-UA"/>
        </w:rPr>
        <w:t xml:space="preserve"> за 2014 рік</w:t>
      </w:r>
      <w:r>
        <w:rPr>
          <w:lang w:val="uk-UA"/>
        </w:rPr>
        <w:t>……………...9</w:t>
      </w:r>
    </w:p>
    <w:p w:rsidR="00DC14FA" w:rsidRDefault="00DC14FA" w:rsidP="00DC14FA">
      <w:pPr>
        <w:tabs>
          <w:tab w:val="left" w:pos="8415"/>
          <w:tab w:val="left" w:pos="8602"/>
        </w:tabs>
        <w:rPr>
          <w:lang w:val="uk-UA"/>
        </w:rPr>
      </w:pPr>
      <w:r w:rsidRPr="00F26490">
        <w:rPr>
          <w:lang w:val="uk-UA"/>
        </w:rPr>
        <w:t>Продаж і запаси товарів (продукції) в оптовій торгівлі за 2014 рік</w:t>
      </w:r>
      <w:r>
        <w:rPr>
          <w:lang w:val="uk-UA"/>
        </w:rPr>
        <w:t>……………….....10</w:t>
      </w:r>
    </w:p>
    <w:p w:rsidR="00DC14FA" w:rsidRDefault="00DC14FA" w:rsidP="00DC14FA">
      <w:pPr>
        <w:tabs>
          <w:tab w:val="left" w:pos="3980"/>
        </w:tabs>
        <w:rPr>
          <w:lang w:val="uk-UA"/>
        </w:rPr>
      </w:pPr>
      <w:r w:rsidRPr="000C48F3">
        <w:rPr>
          <w:lang w:val="uk-UA"/>
        </w:rPr>
        <w:t xml:space="preserve">Діяльність бірж </w:t>
      </w:r>
      <w:proofErr w:type="spellStart"/>
      <w:r w:rsidRPr="000C48F3">
        <w:rPr>
          <w:lang w:val="uk-UA"/>
        </w:rPr>
        <w:t>м.Києва</w:t>
      </w:r>
      <w:proofErr w:type="spellEnd"/>
      <w:r w:rsidRPr="000C48F3">
        <w:rPr>
          <w:lang w:val="uk-UA"/>
        </w:rPr>
        <w:t xml:space="preserve"> за 2014 рік</w:t>
      </w:r>
      <w:r>
        <w:rPr>
          <w:lang w:val="uk-UA"/>
        </w:rPr>
        <w:t>…………………………………………………....11</w:t>
      </w:r>
    </w:p>
    <w:p w:rsidR="00DC14FA" w:rsidRDefault="00DC14FA" w:rsidP="00DC14FA">
      <w:pPr>
        <w:rPr>
          <w:lang w:val="uk-UA"/>
        </w:rPr>
      </w:pPr>
      <w:r w:rsidRPr="000C48F3">
        <w:rPr>
          <w:lang w:val="uk-UA"/>
        </w:rPr>
        <w:t xml:space="preserve">Залишки та використання енергетичних матеріалів і продуктів перероблення </w:t>
      </w:r>
    </w:p>
    <w:p w:rsidR="00DC14FA" w:rsidRDefault="00DC14FA" w:rsidP="00DC14FA">
      <w:pPr>
        <w:rPr>
          <w:lang w:val="uk-UA"/>
        </w:rPr>
      </w:pPr>
      <w:r w:rsidRPr="000C48F3">
        <w:rPr>
          <w:lang w:val="uk-UA"/>
        </w:rPr>
        <w:t xml:space="preserve">нафти підприємствами </w:t>
      </w:r>
      <w:proofErr w:type="spellStart"/>
      <w:r w:rsidRPr="000C48F3">
        <w:rPr>
          <w:lang w:val="uk-UA"/>
        </w:rPr>
        <w:t>м.Києва</w:t>
      </w:r>
      <w:proofErr w:type="spellEnd"/>
      <w:r w:rsidRPr="000C48F3">
        <w:rPr>
          <w:lang w:val="uk-UA"/>
        </w:rPr>
        <w:t xml:space="preserve"> за </w:t>
      </w:r>
      <w:r>
        <w:rPr>
          <w:lang w:val="uk-UA"/>
        </w:rPr>
        <w:t>березень</w:t>
      </w:r>
      <w:r w:rsidRPr="000C48F3">
        <w:rPr>
          <w:lang w:val="uk-UA"/>
        </w:rPr>
        <w:t xml:space="preserve"> 2015 року</w:t>
      </w:r>
      <w:r>
        <w:rPr>
          <w:lang w:val="uk-UA"/>
        </w:rPr>
        <w:t>…………………………….....11</w:t>
      </w:r>
    </w:p>
    <w:p w:rsidR="00DC14FA" w:rsidRPr="004412CA" w:rsidRDefault="00DC14FA" w:rsidP="00DC14FA">
      <w:pPr>
        <w:rPr>
          <w:lang w:val="uk-UA"/>
        </w:rPr>
      </w:pPr>
      <w:r w:rsidRPr="004412CA">
        <w:rPr>
          <w:lang w:val="uk-UA"/>
        </w:rPr>
        <w:t xml:space="preserve">Продаж світлих нафтопродуктів і газу населенню </w:t>
      </w:r>
    </w:p>
    <w:p w:rsidR="00DC14FA" w:rsidRDefault="00DC14FA" w:rsidP="00DC14FA">
      <w:pPr>
        <w:tabs>
          <w:tab w:val="left" w:pos="8602"/>
        </w:tabs>
        <w:rPr>
          <w:lang w:val="uk-UA"/>
        </w:rPr>
      </w:pPr>
      <w:r w:rsidRPr="004412CA">
        <w:rPr>
          <w:lang w:val="uk-UA"/>
        </w:rPr>
        <w:t xml:space="preserve">у березні 2015 року по </w:t>
      </w:r>
      <w:proofErr w:type="spellStart"/>
      <w:r w:rsidRPr="004412CA">
        <w:rPr>
          <w:lang w:val="uk-UA"/>
        </w:rPr>
        <w:t>м.Києву</w:t>
      </w:r>
      <w:proofErr w:type="spellEnd"/>
      <w:r>
        <w:rPr>
          <w:lang w:val="uk-UA"/>
        </w:rPr>
        <w:t>………………………………………………………....11</w:t>
      </w:r>
    </w:p>
    <w:p w:rsidR="00DC14FA" w:rsidRPr="007E44E0" w:rsidRDefault="00DC14FA" w:rsidP="00DC14FA">
      <w:pPr>
        <w:spacing w:before="120"/>
        <w:jc w:val="both"/>
        <w:rPr>
          <w:b/>
          <w:bCs/>
          <w:lang w:val="uk-UA"/>
        </w:rPr>
      </w:pPr>
      <w:r w:rsidRPr="009B2820">
        <w:rPr>
          <w:b/>
          <w:bCs/>
          <w:lang w:val="uk-UA"/>
        </w:rPr>
        <w:t>Статистика зовнішньоекономічної діяльності</w:t>
      </w:r>
      <w:r w:rsidRPr="007B3982">
        <w:rPr>
          <w:b/>
          <w:bCs/>
          <w:lang w:val="uk-UA"/>
        </w:rPr>
        <w:tab/>
      </w:r>
      <w:r>
        <w:rPr>
          <w:b/>
          <w:bCs/>
          <w:lang w:val="uk-UA"/>
        </w:rPr>
        <w:t>..........................................................12</w:t>
      </w:r>
    </w:p>
    <w:p w:rsidR="00DC14FA" w:rsidRDefault="00DC14FA" w:rsidP="00DC14FA">
      <w:pPr>
        <w:pStyle w:val="Title"/>
        <w:widowControl/>
        <w:tabs>
          <w:tab w:val="clear" w:pos="2410"/>
          <w:tab w:val="left" w:leader="dot" w:pos="8505"/>
        </w:tabs>
        <w:jc w:val="both"/>
        <w:rPr>
          <w:b w:val="0"/>
          <w:sz w:val="24"/>
          <w:szCs w:val="24"/>
          <w:lang w:val="uk-UA"/>
        </w:rPr>
      </w:pPr>
      <w:r w:rsidRPr="009B2820">
        <w:rPr>
          <w:b w:val="0"/>
          <w:sz w:val="24"/>
          <w:szCs w:val="24"/>
          <w:lang w:val="uk-UA"/>
        </w:rPr>
        <w:t xml:space="preserve">Зовнішня торгівля товарами </w:t>
      </w:r>
      <w:proofErr w:type="spellStart"/>
      <w:r w:rsidRPr="009B2820">
        <w:rPr>
          <w:b w:val="0"/>
          <w:sz w:val="24"/>
          <w:szCs w:val="24"/>
          <w:lang w:val="uk-UA"/>
        </w:rPr>
        <w:t>м.Києва</w:t>
      </w:r>
      <w:proofErr w:type="spellEnd"/>
      <w:r w:rsidRPr="009B2820">
        <w:rPr>
          <w:b w:val="0"/>
          <w:sz w:val="24"/>
          <w:szCs w:val="24"/>
          <w:lang w:val="uk-UA"/>
        </w:rPr>
        <w:t xml:space="preserve"> за </w:t>
      </w:r>
      <w:r>
        <w:rPr>
          <w:b w:val="0"/>
          <w:sz w:val="24"/>
          <w:szCs w:val="24"/>
          <w:lang w:val="en-US"/>
        </w:rPr>
        <w:t>I</w:t>
      </w:r>
      <w:r w:rsidRPr="00FD25CE">
        <w:rPr>
          <w:b w:val="0"/>
          <w:sz w:val="24"/>
          <w:szCs w:val="24"/>
        </w:rPr>
        <w:t xml:space="preserve"> квартал</w:t>
      </w:r>
      <w:r w:rsidRPr="009B2820">
        <w:rPr>
          <w:b w:val="0"/>
          <w:sz w:val="24"/>
          <w:szCs w:val="24"/>
          <w:lang w:val="uk-UA"/>
        </w:rPr>
        <w:t xml:space="preserve"> 201</w:t>
      </w:r>
      <w:r>
        <w:rPr>
          <w:b w:val="0"/>
          <w:sz w:val="24"/>
          <w:szCs w:val="24"/>
          <w:lang w:val="uk-UA"/>
        </w:rPr>
        <w:t>5</w:t>
      </w:r>
      <w:r w:rsidRPr="009B2820">
        <w:rPr>
          <w:b w:val="0"/>
          <w:sz w:val="24"/>
          <w:szCs w:val="24"/>
          <w:lang w:val="uk-UA"/>
        </w:rPr>
        <w:t xml:space="preserve"> року</w:t>
      </w:r>
      <w:r w:rsidRPr="009B2820">
        <w:rPr>
          <w:b w:val="0"/>
          <w:sz w:val="24"/>
          <w:szCs w:val="24"/>
        </w:rPr>
        <w:tab/>
      </w:r>
      <w:r>
        <w:rPr>
          <w:b w:val="0"/>
          <w:sz w:val="24"/>
          <w:szCs w:val="24"/>
          <w:lang w:val="uk-UA"/>
        </w:rPr>
        <w:t>12</w:t>
      </w:r>
    </w:p>
    <w:p w:rsidR="00DC14FA" w:rsidRDefault="00DC14FA" w:rsidP="00DC14FA">
      <w:pPr>
        <w:pStyle w:val="Title"/>
        <w:widowControl/>
        <w:tabs>
          <w:tab w:val="clear" w:pos="2410"/>
          <w:tab w:val="left" w:leader="dot" w:pos="8505"/>
        </w:tabs>
        <w:jc w:val="both"/>
        <w:rPr>
          <w:b w:val="0"/>
          <w:sz w:val="24"/>
          <w:szCs w:val="24"/>
          <w:lang w:val="uk-UA"/>
        </w:rPr>
      </w:pPr>
      <w:r w:rsidRPr="009B2820">
        <w:rPr>
          <w:b w:val="0"/>
          <w:sz w:val="24"/>
          <w:szCs w:val="24"/>
          <w:lang w:val="uk-UA"/>
        </w:rPr>
        <w:t xml:space="preserve">Зовнішня торгівля </w:t>
      </w:r>
      <w:r>
        <w:rPr>
          <w:b w:val="0"/>
          <w:sz w:val="24"/>
          <w:szCs w:val="24"/>
          <w:lang w:val="uk-UA"/>
        </w:rPr>
        <w:t>послугами</w:t>
      </w:r>
      <w:r w:rsidRPr="009B2820">
        <w:rPr>
          <w:b w:val="0"/>
          <w:sz w:val="24"/>
          <w:szCs w:val="24"/>
          <w:lang w:val="uk-UA"/>
        </w:rPr>
        <w:t xml:space="preserve"> </w:t>
      </w:r>
      <w:proofErr w:type="spellStart"/>
      <w:r w:rsidRPr="009B2820">
        <w:rPr>
          <w:b w:val="0"/>
          <w:sz w:val="24"/>
          <w:szCs w:val="24"/>
          <w:lang w:val="uk-UA"/>
        </w:rPr>
        <w:t>м.Києва</w:t>
      </w:r>
      <w:proofErr w:type="spellEnd"/>
      <w:r w:rsidRPr="009B2820">
        <w:rPr>
          <w:b w:val="0"/>
          <w:sz w:val="24"/>
          <w:szCs w:val="24"/>
          <w:lang w:val="uk-UA"/>
        </w:rPr>
        <w:t xml:space="preserve"> за </w:t>
      </w:r>
      <w:r>
        <w:rPr>
          <w:b w:val="0"/>
          <w:sz w:val="24"/>
          <w:szCs w:val="24"/>
          <w:lang w:val="en-US"/>
        </w:rPr>
        <w:t>I</w:t>
      </w:r>
      <w:r w:rsidRPr="00FD25CE">
        <w:rPr>
          <w:b w:val="0"/>
          <w:sz w:val="24"/>
          <w:szCs w:val="24"/>
        </w:rPr>
        <w:t xml:space="preserve"> квартал</w:t>
      </w:r>
      <w:r w:rsidRPr="009B2820">
        <w:rPr>
          <w:b w:val="0"/>
          <w:sz w:val="24"/>
          <w:szCs w:val="24"/>
          <w:lang w:val="uk-UA"/>
        </w:rPr>
        <w:t xml:space="preserve"> 201</w:t>
      </w:r>
      <w:r>
        <w:rPr>
          <w:b w:val="0"/>
          <w:sz w:val="24"/>
          <w:szCs w:val="24"/>
          <w:lang w:val="uk-UA"/>
        </w:rPr>
        <w:t>5</w:t>
      </w:r>
      <w:r w:rsidRPr="009B2820">
        <w:rPr>
          <w:b w:val="0"/>
          <w:sz w:val="24"/>
          <w:szCs w:val="24"/>
          <w:lang w:val="uk-UA"/>
        </w:rPr>
        <w:t xml:space="preserve"> року</w:t>
      </w:r>
      <w:r w:rsidRPr="009B2820">
        <w:rPr>
          <w:b w:val="0"/>
          <w:sz w:val="24"/>
          <w:szCs w:val="24"/>
        </w:rPr>
        <w:tab/>
      </w:r>
      <w:r>
        <w:rPr>
          <w:b w:val="0"/>
          <w:sz w:val="24"/>
          <w:szCs w:val="24"/>
          <w:lang w:val="uk-UA"/>
        </w:rPr>
        <w:t>13</w:t>
      </w:r>
    </w:p>
    <w:p w:rsidR="00DC14FA" w:rsidRPr="009B2820" w:rsidRDefault="00DC14FA" w:rsidP="00DC14FA">
      <w:pPr>
        <w:tabs>
          <w:tab w:val="left" w:leader="dot" w:pos="8505"/>
        </w:tabs>
        <w:spacing w:before="120"/>
        <w:jc w:val="both"/>
        <w:rPr>
          <w:b/>
          <w:bCs/>
          <w:lang w:val="uk-UA"/>
        </w:rPr>
      </w:pPr>
      <w:r w:rsidRPr="009B2820">
        <w:rPr>
          <w:b/>
          <w:bCs/>
          <w:lang w:val="uk-UA"/>
        </w:rPr>
        <w:t>Статистика цін</w:t>
      </w:r>
      <w:r w:rsidRPr="009B2820">
        <w:rPr>
          <w:b/>
          <w:bCs/>
        </w:rPr>
        <w:tab/>
      </w:r>
      <w:r>
        <w:rPr>
          <w:b/>
          <w:bCs/>
          <w:lang w:val="uk-UA"/>
        </w:rPr>
        <w:t>15</w:t>
      </w:r>
    </w:p>
    <w:p w:rsidR="00DC14FA" w:rsidRPr="00B836DA" w:rsidRDefault="00DC14FA" w:rsidP="00DC14FA">
      <w:pPr>
        <w:tabs>
          <w:tab w:val="left" w:leader="dot" w:pos="8505"/>
        </w:tabs>
        <w:jc w:val="both"/>
        <w:rPr>
          <w:lang w:val="uk-UA"/>
        </w:rPr>
      </w:pPr>
      <w:r w:rsidRPr="009B2820">
        <w:rPr>
          <w:lang w:val="uk-UA"/>
        </w:rPr>
        <w:t xml:space="preserve">Індекси споживчих цін у </w:t>
      </w:r>
      <w:r w:rsidRPr="002F5E5A">
        <w:rPr>
          <w:lang w:val="uk-UA"/>
        </w:rPr>
        <w:t>квітні</w:t>
      </w:r>
      <w:r>
        <w:rPr>
          <w:lang w:val="uk-UA"/>
        </w:rPr>
        <w:t xml:space="preserve"> 2015</w:t>
      </w:r>
      <w:r w:rsidRPr="009B2820">
        <w:rPr>
          <w:lang w:val="uk-UA"/>
        </w:rPr>
        <w:t xml:space="preserve"> року по </w:t>
      </w:r>
      <w:proofErr w:type="spellStart"/>
      <w:r w:rsidRPr="009B2820">
        <w:rPr>
          <w:lang w:val="uk-UA"/>
        </w:rPr>
        <w:t>м.Києву</w:t>
      </w:r>
      <w:proofErr w:type="spellEnd"/>
      <w:r w:rsidRPr="009B2820">
        <w:rPr>
          <w:lang w:val="uk-UA"/>
        </w:rPr>
        <w:tab/>
      </w:r>
      <w:r>
        <w:rPr>
          <w:lang w:val="uk-UA"/>
        </w:rPr>
        <w:t>15</w:t>
      </w:r>
    </w:p>
    <w:p w:rsidR="00DC14FA" w:rsidRPr="009B2820" w:rsidRDefault="00DC14FA" w:rsidP="00DC14FA">
      <w:pPr>
        <w:tabs>
          <w:tab w:val="left" w:leader="dot" w:pos="8505"/>
        </w:tabs>
        <w:spacing w:before="120"/>
        <w:jc w:val="both"/>
        <w:rPr>
          <w:b/>
          <w:bCs/>
          <w:lang w:val="uk-UA"/>
        </w:rPr>
      </w:pPr>
      <w:r w:rsidRPr="009B2820">
        <w:rPr>
          <w:b/>
          <w:bCs/>
          <w:lang w:val="uk-UA"/>
        </w:rPr>
        <w:t>Статистика населення</w:t>
      </w:r>
      <w:r w:rsidRPr="009B2820">
        <w:rPr>
          <w:b/>
          <w:bCs/>
        </w:rPr>
        <w:tab/>
      </w:r>
      <w:r w:rsidRPr="009B2820">
        <w:rPr>
          <w:b/>
          <w:bCs/>
          <w:lang w:val="uk-UA"/>
        </w:rPr>
        <w:t>1</w:t>
      </w:r>
      <w:r>
        <w:rPr>
          <w:b/>
          <w:bCs/>
          <w:lang w:val="uk-UA"/>
        </w:rPr>
        <w:t>6</w:t>
      </w:r>
    </w:p>
    <w:p w:rsidR="00DC14FA" w:rsidRDefault="00DC14FA" w:rsidP="00DC14FA">
      <w:pPr>
        <w:pStyle w:val="3"/>
        <w:tabs>
          <w:tab w:val="left" w:leader="dot" w:pos="8505"/>
        </w:tabs>
        <w:spacing w:before="0" w:after="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Демографічна ситуація в</w:t>
      </w:r>
      <w:r w:rsidRPr="009B2820">
        <w:rPr>
          <w:rFonts w:ascii="Times New Roman" w:hAnsi="Times New Roman" w:cs="Times New Roman"/>
          <w:b w:val="0"/>
          <w:sz w:val="24"/>
          <w:szCs w:val="24"/>
          <w:lang w:val="uk-UA"/>
        </w:rPr>
        <w:t xml:space="preserve"> </w:t>
      </w:r>
      <w:proofErr w:type="spellStart"/>
      <w:r w:rsidRPr="009B2820">
        <w:rPr>
          <w:rFonts w:ascii="Times New Roman" w:hAnsi="Times New Roman" w:cs="Times New Roman"/>
          <w:b w:val="0"/>
          <w:sz w:val="24"/>
          <w:szCs w:val="24"/>
          <w:lang w:val="uk-UA"/>
        </w:rPr>
        <w:t>м.Києві</w:t>
      </w:r>
      <w:proofErr w:type="spellEnd"/>
      <w:r w:rsidRPr="009B2820">
        <w:rPr>
          <w:rFonts w:ascii="Times New Roman" w:hAnsi="Times New Roman" w:cs="Times New Roman"/>
          <w:b w:val="0"/>
          <w:sz w:val="24"/>
          <w:szCs w:val="24"/>
        </w:rPr>
        <w:t xml:space="preserve"> за </w:t>
      </w:r>
      <w:proofErr w:type="spellStart"/>
      <w:r w:rsidRPr="009B2820">
        <w:rPr>
          <w:rFonts w:ascii="Times New Roman" w:hAnsi="Times New Roman" w:cs="Times New Roman"/>
          <w:b w:val="0"/>
          <w:sz w:val="24"/>
          <w:szCs w:val="24"/>
        </w:rPr>
        <w:t>січень</w:t>
      </w:r>
      <w:proofErr w:type="spellEnd"/>
      <w:r w:rsidRPr="00D0000A">
        <w:rPr>
          <w:rFonts w:ascii="Times New Roman" w:hAnsi="Times New Roman" w:cs="Times New Roman"/>
          <w:b w:val="0"/>
          <w:sz w:val="24"/>
          <w:szCs w:val="24"/>
          <w:lang w:val="uk-UA"/>
        </w:rPr>
        <w:t>–</w:t>
      </w:r>
      <w:r w:rsidRPr="00D0000A">
        <w:rPr>
          <w:rFonts w:ascii="Times New Roman" w:hAnsi="Times New Roman" w:cs="Times New Roman"/>
          <w:b w:val="0"/>
          <w:sz w:val="24"/>
          <w:szCs w:val="24"/>
        </w:rPr>
        <w:t xml:space="preserve"> </w:t>
      </w:r>
      <w:proofErr w:type="spellStart"/>
      <w:r w:rsidRPr="00D0000A">
        <w:rPr>
          <w:rFonts w:ascii="Times New Roman" w:hAnsi="Times New Roman" w:cs="Times New Roman"/>
          <w:b w:val="0"/>
          <w:sz w:val="24"/>
          <w:szCs w:val="24"/>
        </w:rPr>
        <w:t>березень</w:t>
      </w:r>
      <w:proofErr w:type="spellEnd"/>
      <w:r w:rsidRPr="00EC696F">
        <w:rPr>
          <w:rFonts w:ascii="Times New Roman" w:hAnsi="Times New Roman" w:cs="Times New Roman"/>
          <w:b w:val="0"/>
          <w:sz w:val="24"/>
          <w:szCs w:val="24"/>
        </w:rPr>
        <w:t xml:space="preserve"> 2015</w:t>
      </w:r>
      <w:r w:rsidRPr="009B2820">
        <w:rPr>
          <w:rFonts w:ascii="Times New Roman" w:hAnsi="Times New Roman" w:cs="Times New Roman"/>
          <w:b w:val="0"/>
          <w:sz w:val="24"/>
          <w:szCs w:val="24"/>
        </w:rPr>
        <w:t xml:space="preserve"> року</w:t>
      </w:r>
      <w:r w:rsidRPr="009B2820">
        <w:rPr>
          <w:rFonts w:ascii="Times New Roman" w:hAnsi="Times New Roman" w:cs="Times New Roman"/>
          <w:b w:val="0"/>
          <w:sz w:val="24"/>
          <w:szCs w:val="24"/>
        </w:rPr>
        <w:tab/>
      </w:r>
      <w:r w:rsidRPr="009B2820">
        <w:rPr>
          <w:rFonts w:ascii="Times New Roman" w:hAnsi="Times New Roman" w:cs="Times New Roman"/>
          <w:b w:val="0"/>
          <w:sz w:val="24"/>
          <w:szCs w:val="24"/>
          <w:lang w:val="uk-UA"/>
        </w:rPr>
        <w:t>1</w:t>
      </w:r>
      <w:r>
        <w:rPr>
          <w:rFonts w:ascii="Times New Roman" w:hAnsi="Times New Roman" w:cs="Times New Roman"/>
          <w:b w:val="0"/>
          <w:sz w:val="24"/>
          <w:szCs w:val="24"/>
          <w:lang w:val="uk-UA"/>
        </w:rPr>
        <w:t>6</w:t>
      </w:r>
    </w:p>
    <w:p w:rsidR="00DC14FA" w:rsidRPr="009B2820" w:rsidRDefault="00DC14FA" w:rsidP="00DC14FA">
      <w:pPr>
        <w:tabs>
          <w:tab w:val="left" w:leader="dot" w:pos="8505"/>
        </w:tabs>
        <w:spacing w:before="120"/>
        <w:jc w:val="both"/>
        <w:rPr>
          <w:b/>
          <w:bCs/>
          <w:lang w:val="uk-UA"/>
        </w:rPr>
      </w:pPr>
      <w:r w:rsidRPr="009B2820">
        <w:rPr>
          <w:b/>
          <w:bCs/>
          <w:lang w:val="uk-UA"/>
        </w:rPr>
        <w:t>Статистика праці</w:t>
      </w:r>
      <w:r w:rsidRPr="009B2820">
        <w:rPr>
          <w:b/>
          <w:bCs/>
        </w:rPr>
        <w:tab/>
      </w:r>
      <w:r w:rsidRPr="009B2820">
        <w:rPr>
          <w:b/>
          <w:bCs/>
          <w:lang w:val="uk-UA"/>
        </w:rPr>
        <w:t>1</w:t>
      </w:r>
      <w:r>
        <w:rPr>
          <w:b/>
          <w:bCs/>
          <w:lang w:val="uk-UA"/>
        </w:rPr>
        <w:t>6</w:t>
      </w:r>
    </w:p>
    <w:p w:rsidR="00DC14FA" w:rsidRDefault="00DC14FA" w:rsidP="00DC14FA">
      <w:pPr>
        <w:pStyle w:val="a4"/>
        <w:tabs>
          <w:tab w:val="clear" w:pos="6662"/>
          <w:tab w:val="clear" w:pos="9356"/>
          <w:tab w:val="left" w:leader="dot" w:pos="8505"/>
        </w:tabs>
        <w:jc w:val="both"/>
        <w:rPr>
          <w:bCs/>
          <w:sz w:val="24"/>
          <w:szCs w:val="24"/>
          <w:lang w:val="ru-RU"/>
        </w:rPr>
      </w:pPr>
      <w:r w:rsidRPr="00954643">
        <w:rPr>
          <w:sz w:val="24"/>
          <w:szCs w:val="24"/>
        </w:rPr>
        <w:t xml:space="preserve">Заробітна плата у </w:t>
      </w:r>
      <w:r w:rsidRPr="003C5084">
        <w:rPr>
          <w:sz w:val="24"/>
          <w:szCs w:val="24"/>
        </w:rPr>
        <w:t>березні</w:t>
      </w:r>
      <w:r w:rsidRPr="00954643">
        <w:rPr>
          <w:sz w:val="24"/>
          <w:szCs w:val="24"/>
        </w:rPr>
        <w:t xml:space="preserve"> 201</w:t>
      </w:r>
      <w:r>
        <w:rPr>
          <w:sz w:val="24"/>
          <w:szCs w:val="24"/>
        </w:rPr>
        <w:t>5</w:t>
      </w:r>
      <w:r w:rsidRPr="00954643">
        <w:rPr>
          <w:sz w:val="24"/>
          <w:szCs w:val="24"/>
        </w:rPr>
        <w:t xml:space="preserve"> року</w:t>
      </w:r>
      <w:r w:rsidRPr="009B2820">
        <w:rPr>
          <w:bCs/>
          <w:sz w:val="24"/>
          <w:szCs w:val="24"/>
          <w:lang w:val="ru-RU"/>
        </w:rPr>
        <w:tab/>
      </w:r>
      <w:r w:rsidRPr="009B2820">
        <w:rPr>
          <w:bCs/>
          <w:sz w:val="24"/>
          <w:szCs w:val="24"/>
        </w:rPr>
        <w:t>1</w:t>
      </w:r>
      <w:r>
        <w:rPr>
          <w:bCs/>
          <w:sz w:val="24"/>
          <w:szCs w:val="24"/>
        </w:rPr>
        <w:t>6</w:t>
      </w:r>
    </w:p>
    <w:p w:rsidR="00DC14FA" w:rsidRPr="009B2820" w:rsidRDefault="00DC14FA" w:rsidP="00DC14FA">
      <w:pPr>
        <w:pStyle w:val="a4"/>
        <w:tabs>
          <w:tab w:val="clear" w:pos="6662"/>
          <w:tab w:val="clear" w:pos="9356"/>
          <w:tab w:val="left" w:leader="dot" w:pos="8505"/>
        </w:tabs>
        <w:jc w:val="both"/>
        <w:rPr>
          <w:sz w:val="24"/>
          <w:szCs w:val="24"/>
          <w:lang w:val="ru-RU"/>
        </w:rPr>
      </w:pPr>
      <w:r w:rsidRPr="00954643">
        <w:rPr>
          <w:sz w:val="24"/>
          <w:szCs w:val="24"/>
        </w:rPr>
        <w:t>Ринок праці</w:t>
      </w:r>
      <w:r>
        <w:rPr>
          <w:sz w:val="24"/>
          <w:szCs w:val="24"/>
          <w:lang w:val="ru-RU"/>
        </w:rPr>
        <w:tab/>
        <w:t>17</w:t>
      </w:r>
    </w:p>
    <w:p w:rsidR="00DC14FA" w:rsidRPr="009B2820" w:rsidRDefault="00DC14FA" w:rsidP="00DC14FA">
      <w:pPr>
        <w:pStyle w:val="a4"/>
        <w:tabs>
          <w:tab w:val="clear" w:pos="6662"/>
          <w:tab w:val="clear" w:pos="9356"/>
          <w:tab w:val="left" w:leader="dot" w:pos="8505"/>
        </w:tabs>
        <w:jc w:val="both"/>
        <w:rPr>
          <w:bCs/>
          <w:sz w:val="24"/>
          <w:szCs w:val="24"/>
          <w:lang w:val="ru-RU"/>
        </w:rPr>
      </w:pPr>
    </w:p>
    <w:p w:rsidR="00DC14FA" w:rsidRPr="009B2820" w:rsidRDefault="00DC14FA" w:rsidP="00DC14FA">
      <w:pPr>
        <w:tabs>
          <w:tab w:val="right" w:pos="6804"/>
          <w:tab w:val="right" w:pos="9072"/>
        </w:tabs>
        <w:jc w:val="both"/>
        <w:rPr>
          <w:lang w:val="uk-UA"/>
        </w:rPr>
      </w:pPr>
      <w:r w:rsidRPr="009B2820">
        <w:rPr>
          <w:lang w:val="uk-UA"/>
        </w:rPr>
        <w:tab/>
      </w:r>
    </w:p>
    <w:p w:rsidR="00DC14FA" w:rsidRDefault="00DC14FA" w:rsidP="00DC14FA">
      <w:pPr>
        <w:tabs>
          <w:tab w:val="right" w:pos="6804"/>
          <w:tab w:val="right" w:pos="9072"/>
        </w:tabs>
        <w:jc w:val="both"/>
        <w:rPr>
          <w:lang w:val="uk-UA"/>
        </w:rPr>
      </w:pPr>
    </w:p>
    <w:p w:rsidR="00DC14FA" w:rsidRDefault="00DC14FA" w:rsidP="00DC14FA">
      <w:pPr>
        <w:tabs>
          <w:tab w:val="right" w:pos="6804"/>
          <w:tab w:val="right" w:pos="9072"/>
        </w:tabs>
        <w:jc w:val="both"/>
        <w:rPr>
          <w:lang w:val="uk-UA"/>
        </w:rPr>
      </w:pPr>
    </w:p>
    <w:p w:rsidR="00DC14FA" w:rsidRDefault="00DC14FA" w:rsidP="00DC14FA">
      <w:pPr>
        <w:tabs>
          <w:tab w:val="right" w:pos="6804"/>
          <w:tab w:val="right" w:pos="9072"/>
        </w:tabs>
        <w:jc w:val="both"/>
        <w:rPr>
          <w:lang w:val="uk-UA"/>
        </w:rPr>
      </w:pPr>
    </w:p>
    <w:p w:rsidR="00DC14FA" w:rsidRPr="007226C2" w:rsidRDefault="00DC14FA" w:rsidP="00DC14FA">
      <w:pPr>
        <w:tabs>
          <w:tab w:val="right" w:pos="6804"/>
          <w:tab w:val="right" w:pos="9072"/>
        </w:tabs>
        <w:jc w:val="both"/>
        <w:rPr>
          <w:lang w:val="uk-UA"/>
        </w:rPr>
      </w:pPr>
      <w:r w:rsidRPr="00F71BC5">
        <w:rPr>
          <w:lang w:val="uk-UA"/>
        </w:rPr>
        <w:t>Вих. №</w:t>
      </w:r>
      <w:r>
        <w:rPr>
          <w:lang w:val="en-US"/>
        </w:rPr>
        <w:t>02/</w:t>
      </w:r>
      <w:r>
        <w:rPr>
          <w:lang w:val="uk-UA"/>
        </w:rPr>
        <w:t>5862</w:t>
      </w:r>
    </w:p>
    <w:p w:rsidR="00DC14FA" w:rsidRPr="00B66F94" w:rsidRDefault="00DC14FA" w:rsidP="00DC14FA">
      <w:pPr>
        <w:tabs>
          <w:tab w:val="right" w:pos="6804"/>
          <w:tab w:val="right" w:pos="9072"/>
        </w:tabs>
        <w:jc w:val="both"/>
      </w:pPr>
      <w:r w:rsidRPr="00F71BC5">
        <w:rPr>
          <w:lang w:val="uk-UA"/>
        </w:rPr>
        <w:t xml:space="preserve">від </w:t>
      </w:r>
      <w:r>
        <w:rPr>
          <w:lang w:val="uk-UA"/>
        </w:rPr>
        <w:t>20</w:t>
      </w:r>
      <w:r>
        <w:rPr>
          <w:lang w:val="en-US"/>
        </w:rPr>
        <w:t>.0</w:t>
      </w:r>
      <w:r>
        <w:rPr>
          <w:lang w:val="uk-UA"/>
        </w:rPr>
        <w:t>5</w:t>
      </w:r>
      <w:r>
        <w:rPr>
          <w:lang w:val="en-US"/>
        </w:rPr>
        <w:t>.2015</w:t>
      </w:r>
    </w:p>
    <w:p w:rsidR="0047170C" w:rsidRDefault="00FF6E67"/>
    <w:sectPr w:rsidR="0047170C" w:rsidSect="000F73E2">
      <w:footerReference w:type="even" r:id="rId12"/>
      <w:footerReference w:type="default" r:id="rId13"/>
      <w:pgSz w:w="11906" w:h="16838"/>
      <w:pgMar w:top="1418" w:right="1418" w:bottom="1418"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5E" w:rsidRDefault="00FF6E67" w:rsidP="0081105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1105E" w:rsidRDefault="00FF6E67" w:rsidP="0081105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5E" w:rsidRDefault="00FF6E67" w:rsidP="0081105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C14FA">
      <w:rPr>
        <w:rStyle w:val="af"/>
        <w:noProof/>
      </w:rPr>
      <w:t>5</w:t>
    </w:r>
    <w:r>
      <w:rPr>
        <w:rStyle w:val="af"/>
      </w:rPr>
      <w:fldChar w:fldCharType="end"/>
    </w:r>
  </w:p>
  <w:p w:rsidR="0081105E" w:rsidRDefault="00FF6E67" w:rsidP="00633330">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17155"/>
    <w:multiLevelType w:val="hybridMultilevel"/>
    <w:tmpl w:val="428C69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C14FA"/>
    <w:rsid w:val="00796868"/>
    <w:rsid w:val="00AE64D3"/>
    <w:rsid w:val="00DC14FA"/>
    <w:rsid w:val="00FF2AF3"/>
    <w:rsid w:val="00FF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14FA"/>
    <w:pPr>
      <w:keepNext/>
      <w:ind w:firstLine="720"/>
      <w:jc w:val="both"/>
      <w:outlineLvl w:val="1"/>
    </w:pPr>
    <w:rPr>
      <w:sz w:val="28"/>
      <w:szCs w:val="20"/>
      <w:lang w:val="uk-UA"/>
    </w:rPr>
  </w:style>
  <w:style w:type="paragraph" w:styleId="3">
    <w:name w:val="heading 3"/>
    <w:basedOn w:val="a"/>
    <w:next w:val="a"/>
    <w:link w:val="30"/>
    <w:qFormat/>
    <w:rsid w:val="00DC14FA"/>
    <w:pPr>
      <w:keepNext/>
      <w:spacing w:before="240" w:after="60"/>
      <w:outlineLvl w:val="2"/>
    </w:pPr>
    <w:rPr>
      <w:rFonts w:ascii="Arial" w:hAnsi="Arial" w:cs="Arial"/>
      <w:b/>
      <w:bCs/>
      <w:sz w:val="26"/>
      <w:szCs w:val="26"/>
    </w:rPr>
  </w:style>
  <w:style w:type="paragraph" w:styleId="5">
    <w:name w:val="heading 5"/>
    <w:basedOn w:val="a"/>
    <w:next w:val="a"/>
    <w:link w:val="50"/>
    <w:qFormat/>
    <w:rsid w:val="00DC14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DC14FA"/>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DC14FA"/>
    <w:rPr>
      <w:rFonts w:ascii="Arial" w:eastAsia="Times New Roman" w:hAnsi="Arial" w:cs="Arial"/>
      <w:b/>
      <w:bCs/>
      <w:sz w:val="26"/>
      <w:szCs w:val="26"/>
      <w:lang w:eastAsia="ru-RU"/>
    </w:rPr>
  </w:style>
  <w:style w:type="character" w:customStyle="1" w:styleId="50">
    <w:name w:val="Заголовок 5 Знак"/>
    <w:basedOn w:val="a0"/>
    <w:link w:val="5"/>
    <w:rsid w:val="00DC14FA"/>
    <w:rPr>
      <w:rFonts w:ascii="Times New Roman" w:eastAsia="Times New Roman" w:hAnsi="Times New Roman" w:cs="Times New Roman"/>
      <w:b/>
      <w:bCs/>
      <w:i/>
      <w:iCs/>
      <w:sz w:val="26"/>
      <w:szCs w:val="26"/>
      <w:lang w:eastAsia="ru-RU"/>
    </w:rPr>
  </w:style>
  <w:style w:type="paragraph" w:customStyle="1" w:styleId="a3">
    <w:name w:val="Знак Знак Знак Знак Знак Знак Знак Знак Знак"/>
    <w:basedOn w:val="a"/>
    <w:rsid w:val="00DC14FA"/>
    <w:rPr>
      <w:rFonts w:ascii="Verdana" w:hAnsi="Verdana" w:cs="Verdana"/>
      <w:sz w:val="20"/>
      <w:szCs w:val="20"/>
      <w:lang w:val="en-US" w:eastAsia="en-US"/>
    </w:rPr>
  </w:style>
  <w:style w:type="paragraph" w:styleId="a4">
    <w:name w:val="Title"/>
    <w:basedOn w:val="a"/>
    <w:link w:val="a5"/>
    <w:qFormat/>
    <w:rsid w:val="00DC14FA"/>
    <w:pPr>
      <w:tabs>
        <w:tab w:val="right" w:pos="6662"/>
        <w:tab w:val="right" w:pos="9356"/>
      </w:tabs>
      <w:jc w:val="center"/>
      <w:outlineLvl w:val="0"/>
    </w:pPr>
    <w:rPr>
      <w:sz w:val="28"/>
      <w:szCs w:val="20"/>
      <w:lang w:val="uk-UA"/>
    </w:rPr>
  </w:style>
  <w:style w:type="character" w:customStyle="1" w:styleId="a5">
    <w:name w:val="Назва Знак"/>
    <w:basedOn w:val="a0"/>
    <w:link w:val="a4"/>
    <w:rsid w:val="00DC14FA"/>
    <w:rPr>
      <w:rFonts w:ascii="Times New Roman" w:eastAsia="Times New Roman" w:hAnsi="Times New Roman" w:cs="Times New Roman"/>
      <w:sz w:val="28"/>
      <w:szCs w:val="20"/>
      <w:lang w:val="uk-UA" w:eastAsia="ru-RU"/>
    </w:rPr>
  </w:style>
  <w:style w:type="paragraph" w:styleId="a6">
    <w:name w:val="Body Text Indent"/>
    <w:aliases w:val="Знак,Основной текст с отступом Знак,Основной текст с отступом Знак Знак,Знак Знак1"/>
    <w:basedOn w:val="a"/>
    <w:link w:val="a7"/>
    <w:rsid w:val="00DC14FA"/>
    <w:pPr>
      <w:spacing w:after="120"/>
      <w:ind w:left="283"/>
    </w:pPr>
  </w:style>
  <w:style w:type="character" w:customStyle="1" w:styleId="a7">
    <w:name w:val="Основний текст з відступом Знак"/>
    <w:aliases w:val="Знак Знак,Основной текст с отступом Знак Знак1,Основной текст с отступом Знак Знак Знак,Знак Знак1 Знак"/>
    <w:basedOn w:val="a0"/>
    <w:link w:val="a6"/>
    <w:rsid w:val="00DC14FA"/>
    <w:rPr>
      <w:rFonts w:ascii="Times New Roman" w:eastAsia="Times New Roman" w:hAnsi="Times New Roman" w:cs="Times New Roman"/>
      <w:sz w:val="24"/>
      <w:szCs w:val="24"/>
      <w:lang w:eastAsia="ru-RU"/>
    </w:rPr>
  </w:style>
  <w:style w:type="character" w:styleId="a8">
    <w:name w:val="Hyperlink"/>
    <w:basedOn w:val="a0"/>
    <w:rsid w:val="00DC14FA"/>
    <w:rPr>
      <w:color w:val="0000FF"/>
      <w:u w:val="single"/>
    </w:rPr>
  </w:style>
  <w:style w:type="paragraph" w:styleId="a9">
    <w:name w:val="footnote text"/>
    <w:basedOn w:val="a"/>
    <w:link w:val="aa"/>
    <w:semiHidden/>
    <w:rsid w:val="00DC14FA"/>
    <w:rPr>
      <w:sz w:val="20"/>
      <w:szCs w:val="20"/>
    </w:rPr>
  </w:style>
  <w:style w:type="character" w:customStyle="1" w:styleId="aa">
    <w:name w:val="Текст виноски Знак"/>
    <w:basedOn w:val="a0"/>
    <w:link w:val="a9"/>
    <w:semiHidden/>
    <w:rsid w:val="00DC14FA"/>
    <w:rPr>
      <w:rFonts w:ascii="Times New Roman" w:eastAsia="Times New Roman" w:hAnsi="Times New Roman" w:cs="Times New Roman"/>
      <w:sz w:val="20"/>
      <w:szCs w:val="20"/>
      <w:lang w:eastAsia="ru-RU"/>
    </w:rPr>
  </w:style>
  <w:style w:type="paragraph" w:customStyle="1" w:styleId="Normal">
    <w:name w:val="Normal"/>
    <w:rsid w:val="00DC14FA"/>
    <w:pPr>
      <w:spacing w:after="0" w:line="240" w:lineRule="auto"/>
    </w:pPr>
    <w:rPr>
      <w:rFonts w:ascii="Times New Roman" w:eastAsia="Times New Roman" w:hAnsi="Times New Roman" w:cs="Times New Roman"/>
      <w:snapToGrid w:val="0"/>
      <w:sz w:val="20"/>
      <w:szCs w:val="20"/>
      <w:lang w:eastAsia="ru-RU"/>
    </w:rPr>
  </w:style>
  <w:style w:type="paragraph" w:styleId="ab">
    <w:name w:val="Body Text"/>
    <w:basedOn w:val="a"/>
    <w:link w:val="ac"/>
    <w:rsid w:val="00DC14FA"/>
    <w:pPr>
      <w:spacing w:after="120"/>
    </w:pPr>
  </w:style>
  <w:style w:type="character" w:customStyle="1" w:styleId="ac">
    <w:name w:val="Основний текст Знак"/>
    <w:basedOn w:val="a0"/>
    <w:link w:val="ab"/>
    <w:rsid w:val="00DC14FA"/>
    <w:rPr>
      <w:rFonts w:ascii="Times New Roman" w:eastAsia="Times New Roman" w:hAnsi="Times New Roman" w:cs="Times New Roman"/>
      <w:sz w:val="24"/>
      <w:szCs w:val="24"/>
      <w:lang w:eastAsia="ru-RU"/>
    </w:rPr>
  </w:style>
  <w:style w:type="paragraph" w:styleId="21">
    <w:name w:val="Body Text Indent 2"/>
    <w:basedOn w:val="a"/>
    <w:link w:val="22"/>
    <w:rsid w:val="00DC14FA"/>
    <w:pPr>
      <w:spacing w:after="120" w:line="480" w:lineRule="auto"/>
      <w:ind w:left="283"/>
    </w:pPr>
  </w:style>
  <w:style w:type="character" w:customStyle="1" w:styleId="22">
    <w:name w:val="Основний текст з відступом 2 Знак"/>
    <w:basedOn w:val="a0"/>
    <w:link w:val="21"/>
    <w:rsid w:val="00DC14FA"/>
    <w:rPr>
      <w:rFonts w:ascii="Times New Roman" w:eastAsia="Times New Roman" w:hAnsi="Times New Roman" w:cs="Times New Roman"/>
      <w:sz w:val="24"/>
      <w:szCs w:val="24"/>
      <w:lang w:eastAsia="ru-RU"/>
    </w:rPr>
  </w:style>
  <w:style w:type="paragraph" w:styleId="31">
    <w:name w:val="Body Text Indent 3"/>
    <w:basedOn w:val="a"/>
    <w:link w:val="32"/>
    <w:rsid w:val="00DC14FA"/>
    <w:pPr>
      <w:spacing w:after="120"/>
      <w:ind w:left="283"/>
    </w:pPr>
    <w:rPr>
      <w:sz w:val="16"/>
      <w:szCs w:val="16"/>
    </w:rPr>
  </w:style>
  <w:style w:type="character" w:customStyle="1" w:styleId="32">
    <w:name w:val="Основний текст з відступом 3 Знак"/>
    <w:basedOn w:val="a0"/>
    <w:link w:val="31"/>
    <w:rsid w:val="00DC14FA"/>
    <w:rPr>
      <w:rFonts w:ascii="Times New Roman" w:eastAsia="Times New Roman" w:hAnsi="Times New Roman" w:cs="Times New Roman"/>
      <w:sz w:val="16"/>
      <w:szCs w:val="16"/>
      <w:lang w:eastAsia="ru-RU"/>
    </w:rPr>
  </w:style>
  <w:style w:type="paragraph" w:styleId="33">
    <w:name w:val="Body Text 3"/>
    <w:basedOn w:val="a"/>
    <w:link w:val="34"/>
    <w:rsid w:val="00DC14FA"/>
    <w:pPr>
      <w:spacing w:after="120"/>
    </w:pPr>
    <w:rPr>
      <w:sz w:val="16"/>
      <w:szCs w:val="16"/>
    </w:rPr>
  </w:style>
  <w:style w:type="character" w:customStyle="1" w:styleId="34">
    <w:name w:val="Основний текст 3 Знак"/>
    <w:basedOn w:val="a0"/>
    <w:link w:val="33"/>
    <w:rsid w:val="00DC14FA"/>
    <w:rPr>
      <w:rFonts w:ascii="Times New Roman" w:eastAsia="Times New Roman" w:hAnsi="Times New Roman" w:cs="Times New Roman"/>
      <w:sz w:val="16"/>
      <w:szCs w:val="16"/>
      <w:lang w:eastAsia="ru-RU"/>
    </w:rPr>
  </w:style>
  <w:style w:type="paragraph" w:customStyle="1" w:styleId="xl32">
    <w:name w:val="xl32"/>
    <w:basedOn w:val="a"/>
    <w:rsid w:val="00DC14FA"/>
    <w:pPr>
      <w:spacing w:before="100" w:beforeAutospacing="1" w:after="100" w:afterAutospacing="1"/>
    </w:pPr>
    <w:rPr>
      <w:rFonts w:eastAsia="Arial Unicode MS"/>
      <w:sz w:val="28"/>
      <w:szCs w:val="28"/>
    </w:rPr>
  </w:style>
  <w:style w:type="paragraph" w:styleId="ad">
    <w:name w:val="footer"/>
    <w:basedOn w:val="a"/>
    <w:link w:val="ae"/>
    <w:rsid w:val="00DC14FA"/>
    <w:pPr>
      <w:tabs>
        <w:tab w:val="center" w:pos="4677"/>
        <w:tab w:val="right" w:pos="9355"/>
      </w:tabs>
    </w:pPr>
  </w:style>
  <w:style w:type="character" w:customStyle="1" w:styleId="ae">
    <w:name w:val="Нижній колонтитул Знак"/>
    <w:basedOn w:val="a0"/>
    <w:link w:val="ad"/>
    <w:rsid w:val="00DC14FA"/>
    <w:rPr>
      <w:rFonts w:ascii="Times New Roman" w:eastAsia="Times New Roman" w:hAnsi="Times New Roman" w:cs="Times New Roman"/>
      <w:sz w:val="24"/>
      <w:szCs w:val="24"/>
      <w:lang w:eastAsia="ru-RU"/>
    </w:rPr>
  </w:style>
  <w:style w:type="character" w:styleId="af">
    <w:name w:val="page number"/>
    <w:basedOn w:val="a0"/>
    <w:rsid w:val="00DC14FA"/>
  </w:style>
  <w:style w:type="paragraph" w:customStyle="1" w:styleId="Title">
    <w:name w:val="Title"/>
    <w:basedOn w:val="Normal"/>
    <w:rsid w:val="00DC14FA"/>
    <w:pPr>
      <w:widowControl w:val="0"/>
      <w:tabs>
        <w:tab w:val="left" w:pos="2410"/>
      </w:tabs>
      <w:snapToGrid w:val="0"/>
      <w:jc w:val="center"/>
    </w:pPr>
    <w:rPr>
      <w:b/>
      <w:snapToGrid/>
      <w:sz w:val="28"/>
    </w:rPr>
  </w:style>
  <w:style w:type="paragraph" w:styleId="af0">
    <w:name w:val="Block Text"/>
    <w:basedOn w:val="a"/>
    <w:rsid w:val="00DC14FA"/>
    <w:pPr>
      <w:ind w:left="1418" w:right="1418" w:firstLine="720"/>
    </w:pPr>
    <w:rPr>
      <w:sz w:val="28"/>
      <w:szCs w:val="20"/>
      <w:lang w:val="uk-UA"/>
    </w:rPr>
  </w:style>
  <w:style w:type="paragraph" w:customStyle="1" w:styleId="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DC14FA"/>
    <w:rPr>
      <w:rFonts w:ascii="Verdana" w:hAnsi="Verdana" w:cs="Verdana"/>
      <w:sz w:val="20"/>
      <w:szCs w:val="20"/>
      <w:lang w:val="en-US" w:eastAsia="en-US"/>
    </w:rPr>
  </w:style>
  <w:style w:type="paragraph" w:customStyle="1" w:styleId="10">
    <w:name w:val=" Знак Знак1 Знак Знак Знак Знак Знак Знак Знак Знак Знак Знак Знак Знак Знак Знак Знак Знак"/>
    <w:basedOn w:val="a"/>
    <w:rsid w:val="00DC14FA"/>
    <w:pPr>
      <w:spacing w:after="160" w:line="240" w:lineRule="exact"/>
      <w:jc w:val="both"/>
    </w:pPr>
    <w:rPr>
      <w:rFonts w:ascii="Tahoma" w:hAnsi="Tahoma"/>
      <w:b/>
      <w:szCs w:val="20"/>
      <w:lang w:val="en-US" w:eastAsia="en-US"/>
    </w:rPr>
  </w:style>
  <w:style w:type="paragraph" w:customStyle="1" w:styleId="11">
    <w:name w:val=" Знак Знак Знак Знак Знак Знак Знак Знак Знак Знак Знак Знак Знак Знак Знак1 Знак Знак Знак Знак"/>
    <w:basedOn w:val="a"/>
    <w:rsid w:val="00DC14FA"/>
    <w:pPr>
      <w:spacing w:after="160" w:line="240" w:lineRule="exact"/>
      <w:jc w:val="both"/>
    </w:pPr>
    <w:rPr>
      <w:rFonts w:ascii="Tahoma" w:hAnsi="Tahoma"/>
      <w:b/>
      <w:szCs w:val="20"/>
      <w:lang w:val="en-US" w:eastAsia="en-US"/>
    </w:rPr>
  </w:style>
  <w:style w:type="paragraph" w:customStyle="1" w:styleId="af1">
    <w:name w:val="Знак Знак Знак Знак Знак Знак Знак"/>
    <w:basedOn w:val="a"/>
    <w:rsid w:val="00DC14FA"/>
    <w:rPr>
      <w:rFonts w:ascii="Verdana" w:hAnsi="Verdana" w:cs="Verdana"/>
      <w:sz w:val="20"/>
      <w:szCs w:val="20"/>
      <w:lang w:val="en-US" w:eastAsia="en-US"/>
    </w:rPr>
  </w:style>
  <w:style w:type="paragraph" w:customStyle="1" w:styleId="af2">
    <w:name w:val=" Знак Знак Знак Знак Знак Знак Знак Знак Знак"/>
    <w:basedOn w:val="a"/>
    <w:rsid w:val="00DC14FA"/>
    <w:rPr>
      <w:rFonts w:ascii="Verdana" w:hAnsi="Verdana" w:cs="Verdana"/>
      <w:sz w:val="20"/>
      <w:szCs w:val="20"/>
      <w:lang w:val="en-US" w:eastAsia="en-US"/>
    </w:rPr>
  </w:style>
  <w:style w:type="table" w:styleId="af3">
    <w:name w:val="Table Grid"/>
    <w:basedOn w:val="a1"/>
    <w:rsid w:val="00DC1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 Знак"/>
    <w:basedOn w:val="a"/>
    <w:rsid w:val="00DC14FA"/>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DC14FA"/>
    <w:pPr>
      <w:spacing w:after="160" w:line="240" w:lineRule="exact"/>
      <w:jc w:val="both"/>
    </w:pPr>
    <w:rPr>
      <w:rFonts w:ascii="Tahoma" w:hAnsi="Tahoma"/>
      <w:b/>
      <w:szCs w:val="20"/>
      <w:lang w:val="en-US" w:eastAsia="en-US"/>
    </w:rPr>
  </w:style>
  <w:style w:type="paragraph" w:styleId="af5">
    <w:name w:val="Subtitle"/>
    <w:basedOn w:val="a"/>
    <w:link w:val="af6"/>
    <w:qFormat/>
    <w:rsid w:val="00DC14FA"/>
    <w:pPr>
      <w:ind w:left="720"/>
      <w:jc w:val="both"/>
    </w:pPr>
    <w:rPr>
      <w:kern w:val="2"/>
      <w:sz w:val="28"/>
      <w:szCs w:val="20"/>
      <w:lang w:val="uk-UA"/>
    </w:rPr>
  </w:style>
  <w:style w:type="character" w:customStyle="1" w:styleId="af6">
    <w:name w:val="Підзаголовок Знак"/>
    <w:basedOn w:val="a0"/>
    <w:link w:val="af5"/>
    <w:rsid w:val="00DC14FA"/>
    <w:rPr>
      <w:rFonts w:ascii="Times New Roman" w:eastAsia="Times New Roman" w:hAnsi="Times New Roman" w:cs="Times New Roman"/>
      <w:kern w:val="2"/>
      <w:sz w:val="28"/>
      <w:szCs w:val="20"/>
      <w:lang w:val="uk-UA" w:eastAsia="ru-RU"/>
    </w:rPr>
  </w:style>
  <w:style w:type="paragraph" w:customStyle="1" w:styleId="af7">
    <w:name w:val=" Знак Знак Знак Знак Знак Знак Знак"/>
    <w:basedOn w:val="a"/>
    <w:rsid w:val="00DC14FA"/>
    <w:pPr>
      <w:spacing w:after="160" w:line="240" w:lineRule="exact"/>
      <w:jc w:val="both"/>
    </w:pPr>
    <w:rPr>
      <w:rFonts w:ascii="Tahoma" w:hAnsi="Tahoma"/>
      <w:b/>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DC14FA"/>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w:basedOn w:val="a"/>
    <w:rsid w:val="00DC14FA"/>
    <w:rPr>
      <w:rFonts w:ascii="Verdana" w:hAnsi="Verdana" w:cs="Verdana"/>
      <w:sz w:val="20"/>
      <w:szCs w:val="20"/>
      <w:lang w:val="en-US" w:eastAsia="en-US"/>
    </w:rPr>
  </w:style>
  <w:style w:type="paragraph" w:styleId="afa">
    <w:name w:val="Balloon Text"/>
    <w:basedOn w:val="a"/>
    <w:link w:val="afb"/>
    <w:semiHidden/>
    <w:rsid w:val="00DC14FA"/>
    <w:rPr>
      <w:rFonts w:ascii="Tahoma" w:hAnsi="Tahoma" w:cs="Tahoma"/>
      <w:sz w:val="16"/>
      <w:szCs w:val="16"/>
    </w:rPr>
  </w:style>
  <w:style w:type="character" w:customStyle="1" w:styleId="afb">
    <w:name w:val="Текст у виносці Знак"/>
    <w:basedOn w:val="a0"/>
    <w:link w:val="afa"/>
    <w:semiHidden/>
    <w:rsid w:val="00DC14FA"/>
    <w:rPr>
      <w:rFonts w:ascii="Tahoma" w:eastAsia="Times New Roman" w:hAnsi="Tahoma" w:cs="Tahoma"/>
      <w:sz w:val="16"/>
      <w:szCs w:val="16"/>
      <w:lang w:eastAsia="ru-RU"/>
    </w:rPr>
  </w:style>
  <w:style w:type="paragraph" w:customStyle="1" w:styleId="afc">
    <w:name w:val="Знак Знак Знак Знак Знак Знак Знак Знак Знак Знак Знак Знак Знак Знак Знак"/>
    <w:basedOn w:val="a"/>
    <w:rsid w:val="00DC14FA"/>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DC14FA"/>
    <w:rPr>
      <w:rFonts w:ascii="Verdana" w:hAnsi="Verdana" w:cs="Verdana"/>
      <w:sz w:val="20"/>
      <w:szCs w:val="20"/>
      <w:lang w:val="en-US" w:eastAsia="en-US"/>
    </w:rPr>
  </w:style>
  <w:style w:type="paragraph" w:customStyle="1" w:styleId="14">
    <w:name w:val="заголовок 1"/>
    <w:basedOn w:val="a"/>
    <w:next w:val="a"/>
    <w:rsid w:val="00DC14FA"/>
    <w:pPr>
      <w:keepNext/>
      <w:jc w:val="center"/>
    </w:pPr>
    <w:rPr>
      <w:b/>
      <w:kern w:val="2"/>
      <w:sz w:val="28"/>
      <w:szCs w:val="20"/>
      <w:lang w:val="uk-UA"/>
    </w:rPr>
  </w:style>
  <w:style w:type="paragraph" w:styleId="afd">
    <w:name w:val="header"/>
    <w:basedOn w:val="a"/>
    <w:link w:val="afe"/>
    <w:rsid w:val="00DC14FA"/>
    <w:pPr>
      <w:tabs>
        <w:tab w:val="center" w:pos="4677"/>
        <w:tab w:val="right" w:pos="9355"/>
      </w:tabs>
    </w:pPr>
  </w:style>
  <w:style w:type="character" w:customStyle="1" w:styleId="afe">
    <w:name w:val="Верхній колонтитул Знак"/>
    <w:basedOn w:val="a0"/>
    <w:link w:val="afd"/>
    <w:rsid w:val="00DC14F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DC14FA"/>
    <w:pPr>
      <w:suppressAutoHyphens/>
      <w:ind w:firstLine="720"/>
    </w:pPr>
    <w:rPr>
      <w:sz w:val="28"/>
      <w:szCs w:val="20"/>
      <w:lang w:val="uk-UA" w:eastAsia="ar-SA"/>
    </w:rPr>
  </w:style>
  <w:style w:type="paragraph" w:customStyle="1" w:styleId="310">
    <w:name w:val="Основной текст с отступом 31"/>
    <w:basedOn w:val="a"/>
    <w:rsid w:val="00DC14FA"/>
    <w:pPr>
      <w:suppressAutoHyphens/>
      <w:ind w:firstLine="709"/>
      <w:jc w:val="both"/>
    </w:pPr>
    <w:rPr>
      <w:sz w:val="28"/>
      <w:szCs w:val="20"/>
      <w:lang w:val="uk-UA" w:eastAsia="ar-SA"/>
    </w:rPr>
  </w:style>
  <w:style w:type="paragraph" w:customStyle="1" w:styleId="110">
    <w:name w:val=" Знак Знак1 Знак Знак Знак Знак Знак Знак Знак Знак Знак1 Знак Знак Знак Знак Знак Знак Знак Знак Знак Знак Знак Знак Знак Знак Знак Знак"/>
    <w:basedOn w:val="a"/>
    <w:rsid w:val="00DC14FA"/>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3.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99" b="1" i="0" u="none" strike="noStrike" baseline="0">
                <a:solidFill>
                  <a:srgbClr val="000000"/>
                </a:solidFill>
                <a:latin typeface="Arial Cyr"/>
                <a:ea typeface="Arial Cyr"/>
                <a:cs typeface="Arial Cyr"/>
              </a:defRPr>
            </a:pPr>
            <a:r>
              <a:rPr lang="ru-RU"/>
              <a:t>Обсяги прийнятого в експлуатацію житла</a:t>
            </a:r>
          </a:p>
        </c:rich>
      </c:tx>
      <c:layout>
        <c:manualLayout>
          <c:xMode val="edge"/>
          <c:yMode val="edge"/>
          <c:x val="0.24333333333333343"/>
          <c:y val="0"/>
        </c:manualLayout>
      </c:layout>
      <c:spPr>
        <a:noFill/>
        <a:ln w="25384">
          <a:noFill/>
        </a:ln>
      </c:spPr>
    </c:title>
    <c:plotArea>
      <c:layout>
        <c:manualLayout>
          <c:layoutTarget val="inner"/>
          <c:xMode val="edge"/>
          <c:yMode val="edge"/>
          <c:x val="0.28333333333333333"/>
          <c:y val="0.21917808219178087"/>
          <c:w val="0.71666666666666667"/>
          <c:h val="0.45205479452054792"/>
        </c:manualLayout>
      </c:layout>
      <c:barChart>
        <c:barDir val="col"/>
        <c:grouping val="clustered"/>
        <c:ser>
          <c:idx val="0"/>
          <c:order val="0"/>
          <c:spPr>
            <a:solidFill>
              <a:srgbClr val="FF00FF"/>
            </a:solidFill>
            <a:ln w="12692">
              <a:solidFill>
                <a:srgbClr val="000000"/>
              </a:solidFill>
              <a:prstDash val="solid"/>
            </a:ln>
          </c:spPr>
          <c:dPt>
            <c:idx val="1"/>
            <c:spPr>
              <a:solidFill>
                <a:srgbClr val="3366FF"/>
              </a:solidFill>
              <a:ln w="12692">
                <a:solidFill>
                  <a:srgbClr val="000000"/>
                </a:solidFill>
                <a:prstDash val="solid"/>
              </a:ln>
            </c:spPr>
          </c:dPt>
          <c:dLbls>
            <c:dLbl>
              <c:idx val="0"/>
              <c:layout>
                <c:manualLayout>
                  <c:x val="-5.9643118223979468E-4"/>
                  <c:y val="3.5460832684116889E-3"/>
                </c:manualLayout>
              </c:layout>
              <c:tx>
                <c:rich>
                  <a:bodyPr/>
                  <a:lstStyle/>
                  <a:p>
                    <a:r>
                      <a:rPr lang="ru-RU"/>
                      <a:t>182,0</a:t>
                    </a:r>
                  </a:p>
                </c:rich>
              </c:tx>
              <c:dLblPos val="outEnd"/>
            </c:dLbl>
            <c:dLbl>
              <c:idx val="1"/>
              <c:layout>
                <c:manualLayout>
                  <c:x val="7.7371112549747033E-3"/>
                  <c:y val="-5.2859754826098328E-4"/>
                </c:manualLayout>
              </c:layout>
              <c:tx>
                <c:rich>
                  <a:bodyPr/>
                  <a:lstStyle/>
                  <a:p>
                    <a:r>
                      <a:rPr lang="ru-RU"/>
                      <a:t>215,1</a:t>
                    </a:r>
                  </a:p>
                </c:rich>
              </c:tx>
              <c:dLblPos val="outEnd"/>
            </c:dLbl>
            <c:spPr>
              <a:noFill/>
              <a:ln w="25384">
                <a:noFill/>
              </a:ln>
            </c:spPr>
            <c:txPr>
              <a:bodyPr/>
              <a:lstStyle/>
              <a:p>
                <a:pPr>
                  <a:defRPr sz="799" b="0" i="0" u="none" strike="noStrike" baseline="0">
                    <a:solidFill>
                      <a:srgbClr val="000000"/>
                    </a:solidFill>
                    <a:latin typeface="Arial Cyr"/>
                    <a:ea typeface="Arial Cyr"/>
                    <a:cs typeface="Arial Cyr"/>
                  </a:defRPr>
                </a:pPr>
                <a:endParaRPr lang="ru-RU"/>
              </a:p>
            </c:txPr>
            <c:showVal val="1"/>
          </c:dLbls>
          <c:cat>
            <c:strRef>
              <c:f>Лист4!$A$2:$B$2</c:f>
              <c:strCache>
                <c:ptCount val="2"/>
                <c:pt idx="0">
                  <c:v>січень–березень 2014р.</c:v>
                </c:pt>
                <c:pt idx="1">
                  <c:v>січень–березень 2015р.</c:v>
                </c:pt>
              </c:strCache>
            </c:strRef>
          </c:cat>
          <c:val>
            <c:numRef>
              <c:f>Лист4!$A$3:$B$3</c:f>
              <c:numCache>
                <c:formatCode>General</c:formatCode>
                <c:ptCount val="2"/>
                <c:pt idx="0" formatCode="0.0">
                  <c:v>182</c:v>
                </c:pt>
                <c:pt idx="1">
                  <c:v>215.1</c:v>
                </c:pt>
              </c:numCache>
            </c:numRef>
          </c:val>
        </c:ser>
        <c:gapWidth val="200"/>
        <c:axId val="92070272"/>
        <c:axId val="92071808"/>
      </c:barChart>
      <c:catAx>
        <c:axId val="92070272"/>
        <c:scaling>
          <c:orientation val="minMax"/>
        </c:scaling>
        <c:axPos val="b"/>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92071808"/>
        <c:crossesAt val="0"/>
        <c:lblAlgn val="ctr"/>
        <c:lblOffset val="100"/>
        <c:tickLblSkip val="1"/>
        <c:tickMarkSkip val="1"/>
      </c:catAx>
      <c:valAx>
        <c:axId val="92071808"/>
        <c:scaling>
          <c:orientation val="minMax"/>
          <c:max val="250"/>
          <c:min val="0"/>
        </c:scaling>
        <c:axPos val="l"/>
        <c:title>
          <c:tx>
            <c:rich>
              <a:bodyPr rot="0" vert="horz"/>
              <a:lstStyle/>
              <a:p>
                <a:pPr algn="ctr">
                  <a:defRPr sz="798" b="0" i="0" u="none" strike="noStrike" baseline="0">
                    <a:solidFill>
                      <a:srgbClr val="000000"/>
                    </a:solidFill>
                    <a:latin typeface="Arial Cyr"/>
                    <a:ea typeface="Arial Cyr"/>
                    <a:cs typeface="Arial Cyr"/>
                  </a:defRPr>
                </a:pPr>
                <a:r>
                  <a:rPr lang="ru-RU" sz="799" b="0" i="0" strike="noStrike">
                    <a:solidFill>
                      <a:srgbClr val="000000"/>
                    </a:solidFill>
                    <a:latin typeface="Arial Cyr"/>
                  </a:rPr>
                  <a:t>тис.м</a:t>
                </a:r>
                <a:r>
                  <a:rPr lang="ru-RU" sz="799" b="0" i="0" strike="noStrike" baseline="30000">
                    <a:solidFill>
                      <a:srgbClr val="000000"/>
                    </a:solidFill>
                    <a:latin typeface="Arial Cyr"/>
                  </a:rPr>
                  <a:t>2</a:t>
                </a:r>
                <a:endParaRPr lang="ru-RU" sz="800" b="0" i="0" strike="noStrike">
                  <a:solidFill>
                    <a:srgbClr val="000000"/>
                  </a:solidFill>
                  <a:latin typeface="Arial Cyr"/>
                </a:endParaRPr>
              </a:p>
              <a:p>
                <a:pPr algn="ctr">
                  <a:defRPr sz="798" b="0" i="0" u="none" strike="noStrike" baseline="0">
                    <a:solidFill>
                      <a:srgbClr val="000000"/>
                    </a:solidFill>
                    <a:latin typeface="Arial Cyr"/>
                    <a:ea typeface="Arial Cyr"/>
                    <a:cs typeface="Arial Cyr"/>
                  </a:defRPr>
                </a:pPr>
                <a:r>
                  <a:rPr lang="ru-RU" sz="799" b="0" i="0" strike="noStrike">
                    <a:solidFill>
                      <a:srgbClr val="000000"/>
                    </a:solidFill>
                    <a:latin typeface="Arial Cyr"/>
                  </a:rPr>
                  <a:t>загальної площі</a:t>
                </a:r>
              </a:p>
            </c:rich>
          </c:tx>
          <c:layout>
            <c:manualLayout>
              <c:xMode val="edge"/>
              <c:yMode val="edge"/>
              <c:x val="0"/>
              <c:y val="0.28310502283105021"/>
            </c:manualLayout>
          </c:layout>
          <c:spPr>
            <a:noFill/>
            <a:ln w="25384">
              <a:noFill/>
            </a:ln>
          </c:spPr>
        </c:title>
        <c:numFmt formatCode="@" sourceLinked="0"/>
        <c:tickLblPos val="nextTo"/>
        <c:spPr>
          <a:ln w="12692">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92070272"/>
        <c:crosses val="autoZero"/>
        <c:crossBetween val="between"/>
        <c:majorUnit val="50"/>
        <c:minorUnit val="50"/>
      </c:valAx>
      <c:spPr>
        <a:solidFill>
          <a:srgbClr val="FFFFFF"/>
        </a:solidFill>
        <a:ln w="25384">
          <a:noFill/>
        </a:ln>
      </c:spPr>
    </c:plotArea>
    <c:plotVisOnly val="1"/>
    <c:dispBlanksAs val="gap"/>
  </c:chart>
  <c:spPr>
    <a:noFill/>
    <a:ln>
      <a:noFill/>
    </a:ln>
  </c:spPr>
  <c:txPr>
    <a:bodyPr/>
    <a:lstStyle/>
    <a:p>
      <a:pPr>
        <a:defRPr sz="799"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99" b="1" i="0" u="none" strike="noStrike" baseline="0">
                <a:solidFill>
                  <a:srgbClr val="000000"/>
                </a:solidFill>
                <a:latin typeface="Arial Cyr"/>
                <a:ea typeface="Arial Cyr"/>
                <a:cs typeface="Arial Cyr"/>
              </a:defRPr>
            </a:pPr>
            <a:r>
              <a:rPr lang="ru-RU"/>
              <a:t>Обсяги прийнятого в експлуатацію житла</a:t>
            </a:r>
          </a:p>
        </c:rich>
      </c:tx>
      <c:layout>
        <c:manualLayout>
          <c:xMode val="edge"/>
          <c:yMode val="edge"/>
          <c:x val="0.20664206642066421"/>
          <c:y val="0"/>
        </c:manualLayout>
      </c:layout>
      <c:spPr>
        <a:noFill/>
        <a:ln w="25373">
          <a:noFill/>
        </a:ln>
      </c:spPr>
    </c:title>
    <c:plotArea>
      <c:layout>
        <c:manualLayout>
          <c:layoutTarget val="inner"/>
          <c:xMode val="edge"/>
          <c:yMode val="edge"/>
          <c:x val="0.28044280442804431"/>
          <c:y val="0.17816091954022995"/>
          <c:w val="0.70848708487084844"/>
          <c:h val="0.66666666666666663"/>
        </c:manualLayout>
      </c:layout>
      <c:barChart>
        <c:barDir val="col"/>
        <c:grouping val="clustered"/>
        <c:ser>
          <c:idx val="0"/>
          <c:order val="0"/>
          <c:spPr>
            <a:solidFill>
              <a:srgbClr val="FF00FF"/>
            </a:solidFill>
            <a:ln w="12686">
              <a:solidFill>
                <a:srgbClr val="000000"/>
              </a:solidFill>
              <a:prstDash val="solid"/>
            </a:ln>
          </c:spPr>
          <c:dPt>
            <c:idx val="1"/>
            <c:spPr>
              <a:solidFill>
                <a:srgbClr val="3366FF"/>
              </a:solidFill>
              <a:ln w="12686">
                <a:solidFill>
                  <a:srgbClr val="000000"/>
                </a:solidFill>
                <a:prstDash val="solid"/>
              </a:ln>
            </c:spPr>
          </c:dPt>
          <c:dLbls>
            <c:dLbl>
              <c:idx val="0"/>
              <c:layout>
                <c:manualLayout>
                  <c:x val="-2.8561945467091127E-3"/>
                  <c:y val="4.7190178122442708E-3"/>
                </c:manualLayout>
              </c:layout>
              <c:tx>
                <c:rich>
                  <a:bodyPr/>
                  <a:lstStyle/>
                  <a:p>
                    <a:r>
                      <a:rPr lang="ru-RU"/>
                      <a:t>1509,0</a:t>
                    </a:r>
                  </a:p>
                </c:rich>
              </c:tx>
              <c:dLblPos val="outEnd"/>
            </c:dLbl>
            <c:dLbl>
              <c:idx val="1"/>
              <c:layout>
                <c:manualLayout>
                  <c:x val="-2.856013835418246E-3"/>
                  <c:y val="-5.7898239393503192E-3"/>
                </c:manualLayout>
              </c:layout>
              <c:tx>
                <c:rich>
                  <a:bodyPr/>
                  <a:lstStyle/>
                  <a:p>
                    <a:r>
                      <a:rPr lang="ru-RU"/>
                      <a:t>1442,4</a:t>
                    </a:r>
                  </a:p>
                </c:rich>
              </c:tx>
              <c:dLblPos val="outEnd"/>
            </c:dLbl>
            <c:spPr>
              <a:noFill/>
              <a:ln w="25373">
                <a:noFill/>
              </a:ln>
            </c:spPr>
            <c:txPr>
              <a:bodyPr/>
              <a:lstStyle/>
              <a:p>
                <a:pPr>
                  <a:defRPr sz="699" b="0" i="0" u="none" strike="noStrike" baseline="0">
                    <a:solidFill>
                      <a:srgbClr val="000000"/>
                    </a:solidFill>
                    <a:latin typeface="Arial Cyr"/>
                    <a:ea typeface="Arial Cyr"/>
                    <a:cs typeface="Arial Cyr"/>
                  </a:defRPr>
                </a:pPr>
                <a:endParaRPr lang="ru-RU"/>
              </a:p>
            </c:txPr>
            <c:showVal val="1"/>
          </c:dLbls>
          <c:cat>
            <c:strRef>
              <c:f>Лист4!$A$2:$B$2</c:f>
              <c:strCache>
                <c:ptCount val="2"/>
                <c:pt idx="0">
                  <c:v>2013р.</c:v>
                </c:pt>
                <c:pt idx="1">
                  <c:v>2014р.</c:v>
                </c:pt>
              </c:strCache>
            </c:strRef>
          </c:cat>
          <c:val>
            <c:numRef>
              <c:f>Лист4!$A$3:$B$3</c:f>
              <c:numCache>
                <c:formatCode>General</c:formatCode>
                <c:ptCount val="2"/>
                <c:pt idx="0" formatCode="0.0">
                  <c:v>1509</c:v>
                </c:pt>
                <c:pt idx="1">
                  <c:v>1442.4</c:v>
                </c:pt>
              </c:numCache>
            </c:numRef>
          </c:val>
        </c:ser>
        <c:gapWidth val="200"/>
        <c:axId val="92055808"/>
        <c:axId val="98746368"/>
      </c:barChart>
      <c:catAx>
        <c:axId val="92055808"/>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98746368"/>
        <c:crossesAt val="0"/>
        <c:lblAlgn val="ctr"/>
        <c:lblOffset val="100"/>
        <c:tickLblSkip val="1"/>
        <c:tickMarkSkip val="1"/>
      </c:catAx>
      <c:valAx>
        <c:axId val="98746368"/>
        <c:scaling>
          <c:orientation val="minMax"/>
          <c:max val="1600"/>
          <c:min val="0"/>
        </c:scaling>
        <c:axPos val="l"/>
        <c:title>
          <c:tx>
            <c:rich>
              <a:bodyPr rot="0" vert="horz"/>
              <a:lstStyle/>
              <a:p>
                <a:pPr algn="ctr">
                  <a:defRPr sz="798" b="0" i="0" u="none" strike="noStrike" baseline="0">
                    <a:solidFill>
                      <a:srgbClr val="000000"/>
                    </a:solidFill>
                    <a:latin typeface="Arial Cyr"/>
                    <a:ea typeface="Arial Cyr"/>
                    <a:cs typeface="Arial Cyr"/>
                  </a:defRPr>
                </a:pPr>
                <a:r>
                  <a:rPr lang="ru-RU" sz="799" b="0" i="0" strike="noStrike">
                    <a:solidFill>
                      <a:srgbClr val="000000"/>
                    </a:solidFill>
                    <a:latin typeface="Arial Cyr"/>
                  </a:rPr>
                  <a:t>тис.м</a:t>
                </a:r>
                <a:r>
                  <a:rPr lang="ru-RU" sz="799" b="0" i="0" strike="noStrike" baseline="30000">
                    <a:solidFill>
                      <a:srgbClr val="000000"/>
                    </a:solidFill>
                    <a:latin typeface="Arial Cyr"/>
                  </a:rPr>
                  <a:t>2</a:t>
                </a:r>
                <a:endParaRPr lang="ru-RU" sz="800" b="0" i="0" strike="noStrike">
                  <a:solidFill>
                    <a:srgbClr val="000000"/>
                  </a:solidFill>
                  <a:latin typeface="Arial Cyr"/>
                </a:endParaRPr>
              </a:p>
              <a:p>
                <a:pPr algn="ctr">
                  <a:defRPr sz="798" b="0" i="0" u="none" strike="noStrike" baseline="0">
                    <a:solidFill>
                      <a:srgbClr val="000000"/>
                    </a:solidFill>
                    <a:latin typeface="Arial Cyr"/>
                    <a:ea typeface="Arial Cyr"/>
                    <a:cs typeface="Arial Cyr"/>
                  </a:defRPr>
                </a:pPr>
                <a:r>
                  <a:rPr lang="ru-RU" sz="799" b="0" i="0" strike="noStrike">
                    <a:solidFill>
                      <a:srgbClr val="000000"/>
                    </a:solidFill>
                    <a:latin typeface="Arial Cyr"/>
                  </a:rPr>
                  <a:t>загальної площі</a:t>
                </a:r>
              </a:p>
            </c:rich>
          </c:tx>
          <c:layout>
            <c:manualLayout>
              <c:xMode val="edge"/>
              <c:yMode val="edge"/>
              <c:x val="0"/>
              <c:y val="0.30459770114942541"/>
            </c:manualLayout>
          </c:layout>
          <c:spPr>
            <a:noFill/>
            <a:ln w="25373">
              <a:noFill/>
            </a:ln>
          </c:spPr>
        </c:title>
        <c:numFmt formatCode="@" sourceLinked="0"/>
        <c:tickLblPos val="nextTo"/>
        <c:spPr>
          <a:ln w="12686">
            <a:solidFill>
              <a:srgbClr val="000000"/>
            </a:solidFill>
            <a:prstDash val="solid"/>
          </a:ln>
        </c:spPr>
        <c:txPr>
          <a:bodyPr rot="0" vert="horz"/>
          <a:lstStyle/>
          <a:p>
            <a:pPr>
              <a:defRPr sz="699" b="0" i="0" u="none" strike="noStrike" baseline="0">
                <a:solidFill>
                  <a:srgbClr val="000000"/>
                </a:solidFill>
                <a:latin typeface="Arial Cyr"/>
                <a:ea typeface="Arial Cyr"/>
                <a:cs typeface="Arial Cyr"/>
              </a:defRPr>
            </a:pPr>
            <a:endParaRPr lang="ru-RU"/>
          </a:p>
        </c:txPr>
        <c:crossAx val="92055808"/>
        <c:crosses val="autoZero"/>
        <c:crossBetween val="between"/>
        <c:majorUnit val="400"/>
        <c:minorUnit val="200"/>
      </c:valAx>
      <c:spPr>
        <a:solidFill>
          <a:srgbClr val="FFFFFF"/>
        </a:solidFill>
        <a:ln w="25373">
          <a:noFill/>
        </a:ln>
      </c:spPr>
    </c:plotArea>
    <c:plotVisOnly val="1"/>
    <c:dispBlanksAs val="gap"/>
  </c:chart>
  <c:spPr>
    <a:noFill/>
    <a:ln>
      <a:noFill/>
    </a:ln>
  </c:spPr>
  <c:txPr>
    <a:bodyPr/>
    <a:lstStyle/>
    <a:p>
      <a:pPr>
        <a:defRPr sz="799"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a:ea typeface="Arial"/>
                <a:cs typeface="Arial"/>
              </a:defRPr>
            </a:pPr>
            <a:r>
              <a:rPr lang="ru-RU" sz="1000" b="1" i="0" strike="noStrike">
                <a:solidFill>
                  <a:srgbClr val="000000"/>
                </a:solidFill>
                <a:latin typeface="Arial Cyr"/>
              </a:rPr>
              <a:t>ІСЦ у 2014 - 2015 роках</a:t>
            </a:r>
            <a:endParaRPr lang="ru-RU" sz="800" b="1" i="0" strike="noStrike">
              <a:solidFill>
                <a:srgbClr val="000000"/>
              </a:solidFill>
              <a:latin typeface="Arial Cyr"/>
            </a:endParaRPr>
          </a:p>
          <a:p>
            <a:pPr>
              <a:defRPr sz="1200" b="1" i="0" u="none" strike="noStrike" baseline="0">
                <a:solidFill>
                  <a:srgbClr val="000000"/>
                </a:solidFill>
                <a:latin typeface="Arial"/>
                <a:ea typeface="Arial"/>
                <a:cs typeface="Arial"/>
              </a:defRPr>
            </a:pPr>
            <a:r>
              <a:rPr lang="ru-RU" sz="800" b="1" i="0" strike="noStrike">
                <a:solidFill>
                  <a:srgbClr val="000000"/>
                </a:solidFill>
                <a:latin typeface="Arial Cyr"/>
              </a:rPr>
              <a:t>(</a:t>
            </a:r>
            <a:r>
              <a:rPr lang="ru-RU" sz="980" b="1" i="0" strike="noStrike">
                <a:solidFill>
                  <a:srgbClr val="000000"/>
                </a:solidFill>
                <a:latin typeface="Arial Cyr"/>
              </a:rPr>
              <a:t>у %  до попереднього місяця)</a:t>
            </a:r>
          </a:p>
        </c:rich>
      </c:tx>
      <c:layout>
        <c:manualLayout>
          <c:xMode val="edge"/>
          <c:yMode val="edge"/>
          <c:x val="0.33210332103321044"/>
          <c:y val="3.0395136778115519E-3"/>
        </c:manualLayout>
      </c:layout>
      <c:spPr>
        <a:noFill/>
        <a:ln w="25399">
          <a:noFill/>
        </a:ln>
      </c:spPr>
    </c:title>
    <c:plotArea>
      <c:layout>
        <c:manualLayout>
          <c:layoutTarget val="inner"/>
          <c:xMode val="edge"/>
          <c:yMode val="edge"/>
          <c:x val="9.0405904059040615E-2"/>
          <c:y val="6.9908814589665663E-2"/>
          <c:w val="0.90959409594095919"/>
          <c:h val="0.60182370820668718"/>
        </c:manualLayout>
      </c:layout>
      <c:lineChart>
        <c:grouping val="standard"/>
        <c:ser>
          <c:idx val="0"/>
          <c:order val="0"/>
          <c:tx>
            <c:strRef>
              <c:f>Sheet1!$A$2</c:f>
              <c:strCache>
                <c:ptCount val="1"/>
                <c:pt idx="0">
                  <c:v>м.Київ</c:v>
                </c:pt>
              </c:strCache>
            </c:strRef>
          </c:tx>
          <c:spPr>
            <a:ln w="25399">
              <a:solidFill>
                <a:srgbClr val="000080"/>
              </a:solidFill>
              <a:prstDash val="solid"/>
            </a:ln>
          </c:spPr>
          <c:marker>
            <c:symbol val="diamond"/>
            <c:size val="4"/>
            <c:spPr>
              <a:solidFill>
                <a:srgbClr val="000080"/>
              </a:solidFill>
              <a:ln>
                <a:solidFill>
                  <a:srgbClr val="00CCFF"/>
                </a:solidFill>
                <a:prstDash val="solid"/>
              </a:ln>
            </c:spPr>
          </c:marker>
          <c:dLbls>
            <c:dLbl>
              <c:idx val="0"/>
              <c:layout>
                <c:manualLayout>
                  <c:xMode val="edge"/>
                  <c:yMode val="edge"/>
                  <c:x val="0.60147601476014767"/>
                  <c:y val="0.54103343465045595"/>
                </c:manualLayout>
              </c:layout>
              <c:tx>
                <c:rich>
                  <a:bodyPr/>
                  <a:lstStyle/>
                  <a:p>
                    <a:r>
                      <a:t>101,9</a:t>
                    </a:r>
                  </a:p>
                </c:rich>
              </c:tx>
              <c:dLblPos val="r"/>
            </c:dLbl>
            <c:dLbl>
              <c:idx val="1"/>
              <c:layout>
                <c:manualLayout>
                  <c:xMode val="edge"/>
                  <c:yMode val="edge"/>
                  <c:x val="0.29704797047970488"/>
                  <c:y val="0.51063829787234039"/>
                </c:manualLayout>
              </c:layout>
              <c:tx>
                <c:rich>
                  <a:bodyPr/>
                  <a:lstStyle/>
                  <a:p>
                    <a:r>
                      <a:t>100,6</a:t>
                    </a:r>
                  </a:p>
                </c:rich>
              </c:tx>
              <c:dLblPos val="r"/>
            </c:dLbl>
            <c:dLbl>
              <c:idx val="2"/>
              <c:layout>
                <c:manualLayout>
                  <c:xMode val="edge"/>
                  <c:yMode val="edge"/>
                  <c:x val="0.75092250922509252"/>
                  <c:y val="0.49544072948328277"/>
                </c:manualLayout>
              </c:layout>
              <c:tx>
                <c:rich>
                  <a:bodyPr/>
                  <a:lstStyle/>
                  <a:p>
                    <a:r>
                      <a:t>103,1</a:t>
                    </a:r>
                  </a:p>
                </c:rich>
              </c:tx>
              <c:dLblPos val="r"/>
            </c:dLbl>
            <c:dLbl>
              <c:idx val="3"/>
              <c:layout>
                <c:manualLayout>
                  <c:xMode val="edge"/>
                  <c:yMode val="edge"/>
                  <c:x val="0.2214022140221403"/>
                  <c:y val="0.56838905775075987"/>
                </c:manualLayout>
              </c:layout>
              <c:tx>
                <c:rich>
                  <a:bodyPr/>
                  <a:lstStyle/>
                  <a:p>
                    <a:r>
                      <a:t>101,0</a:t>
                    </a:r>
                  </a:p>
                </c:rich>
              </c:tx>
              <c:dLblPos val="r"/>
            </c:dLbl>
            <c:dLbl>
              <c:idx val="4"/>
              <c:layout>
                <c:manualLayout>
                  <c:xMode val="edge"/>
                  <c:yMode val="edge"/>
                  <c:x val="0.93542435424354264"/>
                  <c:y val="3.3434650455927056E-2"/>
                </c:manualLayout>
              </c:layout>
              <c:tx>
                <c:rich>
                  <a:bodyPr/>
                  <a:lstStyle/>
                  <a:p>
                    <a:r>
                      <a:t>114,0</a:t>
                    </a:r>
                  </a:p>
                </c:rich>
              </c:tx>
              <c:dLblPos val="r"/>
            </c:dLbl>
            <c:dLbl>
              <c:idx val="5"/>
              <c:layout>
                <c:manualLayout>
                  <c:xMode val="edge"/>
                  <c:yMode val="edge"/>
                  <c:x val="9.9630996309963152E-2"/>
                  <c:y val="0.40729483282674772"/>
                </c:manualLayout>
              </c:layout>
              <c:tx>
                <c:rich>
                  <a:bodyPr/>
                  <a:lstStyle/>
                  <a:p>
                    <a:r>
                      <a:t>103,4</a:t>
                    </a:r>
                  </a:p>
                </c:rich>
              </c:tx>
              <c:dLblPos val="r"/>
            </c:dLbl>
            <c:dLbl>
              <c:idx val="6"/>
              <c:layout>
                <c:manualLayout>
                  <c:xMode val="edge"/>
                  <c:yMode val="edge"/>
                  <c:x val="0.17158671586715871"/>
                  <c:y val="0.39817629179331332"/>
                </c:manualLayout>
              </c:layout>
              <c:tx>
                <c:rich>
                  <a:bodyPr/>
                  <a:lstStyle/>
                  <a:p>
                    <a:r>
                      <a:t>103,8</a:t>
                    </a:r>
                  </a:p>
                </c:rich>
              </c:tx>
              <c:dLblPos val="r"/>
            </c:dLbl>
            <c:dLbl>
              <c:idx val="7"/>
              <c:layout>
                <c:manualLayout>
                  <c:xMode val="edge"/>
                  <c:yMode val="edge"/>
                  <c:x val="0.23800738007380079"/>
                  <c:y val="0.49544072948328277"/>
                </c:manualLayout>
              </c:layout>
              <c:tx>
                <c:rich>
                  <a:bodyPr/>
                  <a:lstStyle/>
                  <a:p>
                    <a:r>
                      <a:t>101,3</a:t>
                    </a:r>
                  </a:p>
                </c:rich>
              </c:tx>
              <c:dLblPos val="r"/>
            </c:dLbl>
            <c:dLbl>
              <c:idx val="8"/>
              <c:layout>
                <c:manualLayout>
                  <c:xMode val="edge"/>
                  <c:yMode val="edge"/>
                  <c:x val="0.85239852398523963"/>
                  <c:y val="0.13677811550151975"/>
                </c:manualLayout>
              </c:layout>
              <c:tx>
                <c:rich>
                  <a:bodyPr/>
                  <a:lstStyle/>
                  <a:p>
                    <a:r>
                      <a:t>110,8</a:t>
                    </a:r>
                  </a:p>
                </c:rich>
              </c:tx>
              <c:dLblPos val="r"/>
            </c:dLbl>
            <c:dLbl>
              <c:idx val="9"/>
              <c:layout>
                <c:manualLayout>
                  <c:xMode val="edge"/>
                  <c:yMode val="edge"/>
                  <c:x val="0.76199261992619971"/>
                  <c:y val="0.30699088145896675"/>
                </c:manualLayout>
              </c:layout>
              <c:tx>
                <c:rich>
                  <a:bodyPr/>
                  <a:lstStyle/>
                  <a:p>
                    <a:r>
                      <a:t>106,6</a:t>
                    </a:r>
                  </a:p>
                </c:rich>
              </c:tx>
              <c:dLblPos val="r"/>
            </c:dLbl>
            <c:dLbl>
              <c:idx val="10"/>
              <c:layout>
                <c:manualLayout>
                  <c:xMode val="edge"/>
                  <c:yMode val="edge"/>
                  <c:x val="0.42804428044280451"/>
                  <c:y val="0.43161094224924046"/>
                </c:manualLayout>
              </c:layout>
              <c:tx>
                <c:rich>
                  <a:bodyPr/>
                  <a:lstStyle/>
                  <a:p>
                    <a:r>
                      <a:t>102,9</a:t>
                    </a:r>
                  </a:p>
                </c:rich>
              </c:tx>
              <c:dLblPos val="r"/>
            </c:dLbl>
            <c:dLbl>
              <c:idx val="11"/>
              <c:layout>
                <c:manualLayout>
                  <c:xMode val="edge"/>
                  <c:yMode val="edge"/>
                  <c:x val="0.52583025830258323"/>
                  <c:y val="0.54711246200607899"/>
                </c:manualLayout>
              </c:layout>
              <c:tx>
                <c:rich>
                  <a:bodyPr/>
                  <a:lstStyle/>
                  <a:p>
                    <a:r>
                      <a:t>102,4</a:t>
                    </a:r>
                  </a:p>
                </c:rich>
              </c:tx>
              <c:dLblPos val="r"/>
            </c:dLbl>
            <c:dLbl>
              <c:idx val="12"/>
              <c:layout>
                <c:manualLayout>
                  <c:xMode val="edge"/>
                  <c:yMode val="edge"/>
                  <c:x val="0.71217712177121739"/>
                  <c:y val="0.39513677811550163"/>
                </c:manualLayout>
              </c:layout>
              <c:tx>
                <c:rich>
                  <a:bodyPr/>
                  <a:lstStyle/>
                  <a:p>
                    <a:pPr>
                      <a:defRPr sz="825" b="0" i="0" u="none" strike="noStrike" baseline="0">
                        <a:solidFill>
                          <a:srgbClr val="000000"/>
                        </a:solidFill>
                        <a:latin typeface="Arial"/>
                        <a:ea typeface="Arial"/>
                        <a:cs typeface="Arial"/>
                      </a:defRPr>
                    </a:pPr>
                    <a:r>
                      <a:t>103,6</a:t>
                    </a:r>
                  </a:p>
                </c:rich>
              </c:tx>
              <c:spPr>
                <a:solidFill>
                  <a:srgbClr val="FFFFFF"/>
                </a:solidFill>
                <a:ln w="25399">
                  <a:noFill/>
                </a:ln>
              </c:spPr>
              <c:dLblPos val="r"/>
            </c:dLbl>
            <c:spPr>
              <a:noFill/>
              <a:ln w="25399">
                <a:noFill/>
              </a:ln>
            </c:spPr>
            <c:txPr>
              <a:bodyPr/>
              <a:lstStyle/>
              <a:p>
                <a:pPr>
                  <a:defRPr sz="825" b="0" i="0" u="none" strike="noStrike" baseline="0">
                    <a:solidFill>
                      <a:srgbClr val="000000"/>
                    </a:solidFill>
                    <a:latin typeface="Arial"/>
                    <a:ea typeface="Arial"/>
                    <a:cs typeface="Arial"/>
                  </a:defRPr>
                </a:pPr>
                <a:endParaRPr lang="ru-RU"/>
              </a:p>
            </c:txPr>
            <c:dLblPos val="t"/>
            <c:showVal val="1"/>
          </c:dLbls>
          <c:cat>
            <c:strRef>
              <c:f>Sheet1!$B$1:$N$1</c:f>
              <c:strCache>
                <c:ptCount val="13"/>
                <c:pt idx="0">
                  <c:v>Квітень</c:v>
                </c:pt>
                <c:pt idx="1">
                  <c:v>Травень</c:v>
                </c:pt>
                <c:pt idx="2">
                  <c:v>Червень</c:v>
                </c:pt>
                <c:pt idx="3">
                  <c:v>Липень</c:v>
                </c:pt>
                <c:pt idx="4">
                  <c:v>Серпень</c:v>
                </c:pt>
                <c:pt idx="5">
                  <c:v>Вересень</c:v>
                </c:pt>
                <c:pt idx="6">
                  <c:v>Жовтень</c:v>
                </c:pt>
                <c:pt idx="7">
                  <c:v>Листопад</c:v>
                </c:pt>
                <c:pt idx="8">
                  <c:v>Грудень</c:v>
                </c:pt>
                <c:pt idx="9">
                  <c:v>Січень</c:v>
                </c:pt>
                <c:pt idx="10">
                  <c:v>Лютий</c:v>
                </c:pt>
                <c:pt idx="11">
                  <c:v>Березень</c:v>
                </c:pt>
                <c:pt idx="12">
                  <c:v>Квітень</c:v>
                </c:pt>
              </c:strCache>
            </c:strRef>
          </c:cat>
          <c:val>
            <c:numRef>
              <c:f>Sheet1!$B$2:$N$2</c:f>
              <c:numCache>
                <c:formatCode>General</c:formatCode>
                <c:ptCount val="13"/>
                <c:pt idx="0">
                  <c:v>103.4</c:v>
                </c:pt>
                <c:pt idx="1">
                  <c:v>102.8</c:v>
                </c:pt>
                <c:pt idx="2">
                  <c:v>101.3</c:v>
                </c:pt>
                <c:pt idx="3">
                  <c:v>100.6</c:v>
                </c:pt>
                <c:pt idx="4">
                  <c:v>100.7</c:v>
                </c:pt>
                <c:pt idx="5">
                  <c:v>102.3</c:v>
                </c:pt>
                <c:pt idx="6">
                  <c:v>102.7</c:v>
                </c:pt>
                <c:pt idx="7">
                  <c:v>102.3</c:v>
                </c:pt>
                <c:pt idx="8">
                  <c:v>103.3</c:v>
                </c:pt>
                <c:pt idx="9">
                  <c:v>103.6</c:v>
                </c:pt>
                <c:pt idx="10">
                  <c:v>106.6</c:v>
                </c:pt>
                <c:pt idx="11">
                  <c:v>110.1</c:v>
                </c:pt>
                <c:pt idx="12">
                  <c:v>107.2</c:v>
                </c:pt>
              </c:numCache>
            </c:numRef>
          </c:val>
        </c:ser>
        <c:ser>
          <c:idx val="1"/>
          <c:order val="1"/>
          <c:tx>
            <c:strRef>
              <c:f>Sheet1!$A$3</c:f>
              <c:strCache>
                <c:ptCount val="1"/>
                <c:pt idx="0">
                  <c:v>Україна</c:v>
                </c:pt>
              </c:strCache>
            </c:strRef>
          </c:tx>
          <c:spPr>
            <a:ln w="25399">
              <a:solidFill>
                <a:srgbClr val="FF00FF"/>
              </a:solidFill>
              <a:prstDash val="solid"/>
            </a:ln>
          </c:spPr>
          <c:marker>
            <c:symbol val="circle"/>
            <c:size val="4"/>
            <c:spPr>
              <a:solidFill>
                <a:srgbClr val="FF00FF"/>
              </a:solidFill>
              <a:ln>
                <a:solidFill>
                  <a:srgbClr val="800080"/>
                </a:solidFill>
                <a:prstDash val="solid"/>
              </a:ln>
            </c:spPr>
          </c:marker>
          <c:dLbls>
            <c:dLbl>
              <c:idx val="0"/>
              <c:layout>
                <c:manualLayout>
                  <c:xMode val="edge"/>
                  <c:yMode val="edge"/>
                  <c:x val="0.45940959409594107"/>
                  <c:y val="0.52279635258358714"/>
                </c:manualLayout>
              </c:layout>
              <c:tx>
                <c:rich>
                  <a:bodyPr/>
                  <a:lstStyle/>
                  <a:p>
                    <a:r>
                      <a:t>102,3</a:t>
                    </a:r>
                  </a:p>
                </c:rich>
              </c:tx>
              <c:dLblPos val="r"/>
            </c:dLbl>
            <c:dLbl>
              <c:idx val="1"/>
              <c:layout>
                <c:manualLayout>
                  <c:xMode val="edge"/>
                  <c:yMode val="edge"/>
                  <c:x val="0.64391143911439164"/>
                  <c:y val="0.42249240121580567"/>
                </c:manualLayout>
              </c:layout>
              <c:tx>
                <c:rich>
                  <a:bodyPr/>
                  <a:lstStyle/>
                  <a:p>
                    <a:r>
                      <a:t>103,3</a:t>
                    </a:r>
                  </a:p>
                </c:rich>
              </c:tx>
              <c:dLblPos val="r"/>
            </c:dLbl>
            <c:dLbl>
              <c:idx val="2"/>
              <c:layout>
                <c:manualLayout>
                  <c:xMode val="edge"/>
                  <c:yMode val="edge"/>
                  <c:x val="0.87084870848708507"/>
                  <c:y val="0.28875379939209739"/>
                </c:manualLayout>
              </c:layout>
              <c:tx>
                <c:rich>
                  <a:bodyPr/>
                  <a:lstStyle/>
                  <a:p>
                    <a:r>
                      <a:t>110,1</a:t>
                    </a:r>
                  </a:p>
                </c:rich>
              </c:tx>
              <c:dLblPos val="r"/>
            </c:dLbl>
            <c:dLbl>
              <c:idx val="3"/>
              <c:layout>
                <c:manualLayout>
                  <c:xMode val="edge"/>
                  <c:yMode val="edge"/>
                  <c:x val="0.67343173431734338"/>
                  <c:y val="0.49848024316109441"/>
                </c:manualLayout>
              </c:layout>
              <c:tx>
                <c:rich>
                  <a:bodyPr/>
                  <a:lstStyle/>
                  <a:p>
                    <a:r>
                      <a:t>103,0</a:t>
                    </a:r>
                  </a:p>
                </c:rich>
              </c:tx>
              <c:dLblPos val="r"/>
            </c:dLbl>
            <c:dLbl>
              <c:idx val="4"/>
              <c:layout>
                <c:manualLayout>
                  <c:xMode val="edge"/>
                  <c:yMode val="edge"/>
                  <c:x val="0.36162361623616235"/>
                  <c:y val="0.50759878419452886"/>
                </c:manualLayout>
              </c:layout>
              <c:tx>
                <c:rich>
                  <a:bodyPr/>
                  <a:lstStyle/>
                  <a:p>
                    <a:r>
                      <a:t>100,8</a:t>
                    </a:r>
                  </a:p>
                </c:rich>
              </c:tx>
              <c:dLblPos val="r"/>
            </c:dLbl>
            <c:dLbl>
              <c:idx val="5"/>
              <c:layout>
                <c:manualLayout>
                  <c:xMode val="edge"/>
                  <c:yMode val="edge"/>
                  <c:x val="0.10516605166051667"/>
                  <c:y val="0.49240121580547136"/>
                </c:manualLayout>
              </c:layout>
              <c:tx>
                <c:rich>
                  <a:bodyPr/>
                  <a:lstStyle/>
                  <a:p>
                    <a:r>
                      <a:t>103,3</a:t>
                    </a:r>
                  </a:p>
                </c:rich>
              </c:tx>
              <c:dLblPos val="r"/>
            </c:dLbl>
            <c:dLbl>
              <c:idx val="6"/>
              <c:layout>
                <c:manualLayout>
                  <c:xMode val="edge"/>
                  <c:yMode val="edge"/>
                  <c:x val="0.16605166051660522"/>
                  <c:y val="0.52279635258358714"/>
                </c:manualLayout>
              </c:layout>
              <c:tx>
                <c:rich>
                  <a:bodyPr/>
                  <a:lstStyle/>
                  <a:p>
                    <a:r>
                      <a:t>102,8</a:t>
                    </a:r>
                  </a:p>
                </c:rich>
              </c:tx>
              <c:dLblPos val="r"/>
            </c:dLbl>
            <c:dLbl>
              <c:idx val="7"/>
              <c:layout>
                <c:manualLayout>
                  <c:xMode val="edge"/>
                  <c:yMode val="edge"/>
                  <c:x val="0.51291512915129156"/>
                  <c:y val="0.42857142857142855"/>
                </c:manualLayout>
              </c:layout>
              <c:tx>
                <c:rich>
                  <a:bodyPr/>
                  <a:lstStyle/>
                  <a:p>
                    <a:r>
                      <a:t>102,7</a:t>
                    </a:r>
                  </a:p>
                </c:rich>
              </c:tx>
              <c:dLblPos val="r"/>
            </c:dLbl>
            <c:dLbl>
              <c:idx val="8"/>
              <c:layout>
                <c:manualLayout>
                  <c:xMode val="edge"/>
                  <c:yMode val="edge"/>
                  <c:x val="0.39667896678966824"/>
                  <c:y val="0.59270516717325239"/>
                </c:manualLayout>
              </c:layout>
              <c:tx>
                <c:rich>
                  <a:bodyPr/>
                  <a:lstStyle/>
                  <a:p>
                    <a:r>
                      <a:t>100,7</a:t>
                    </a:r>
                  </a:p>
                </c:rich>
              </c:tx>
              <c:dLblPos val="r"/>
            </c:dLbl>
            <c:dLbl>
              <c:idx val="9"/>
              <c:layout>
                <c:manualLayout>
                  <c:xMode val="edge"/>
                  <c:yMode val="edge"/>
                  <c:x val="0.57564575645756499"/>
                  <c:y val="0.45288753799392106"/>
                </c:manualLayout>
              </c:layout>
              <c:tx>
                <c:rich>
                  <a:bodyPr/>
                  <a:lstStyle/>
                  <a:p>
                    <a:r>
                      <a:t>102,3</a:t>
                    </a:r>
                  </a:p>
                </c:rich>
              </c:tx>
              <c:dLblPos val="r"/>
            </c:dLbl>
            <c:dLbl>
              <c:idx val="10"/>
              <c:layout>
                <c:manualLayout>
                  <c:xMode val="edge"/>
                  <c:yMode val="edge"/>
                  <c:x val="0.94095940959409641"/>
                  <c:y val="0.37993920972644396"/>
                </c:manualLayout>
              </c:layout>
              <c:tx>
                <c:rich>
                  <a:bodyPr/>
                  <a:lstStyle/>
                  <a:p>
                    <a:r>
                      <a:t>107,2</a:t>
                    </a:r>
                  </a:p>
                </c:rich>
              </c:tx>
              <c:dLblPos val="r"/>
            </c:dLbl>
            <c:dLbl>
              <c:idx val="11"/>
              <c:layout>
                <c:manualLayout>
                  <c:xMode val="edge"/>
                  <c:yMode val="edge"/>
                  <c:x val="0.30627306273062732"/>
                  <c:y val="0.57142857142857173"/>
                </c:manualLayout>
              </c:layout>
              <c:tx>
                <c:rich>
                  <a:bodyPr/>
                  <a:lstStyle/>
                  <a:p>
                    <a:r>
                      <a:t>100,4</a:t>
                    </a:r>
                  </a:p>
                </c:rich>
              </c:tx>
              <c:dLblPos val="r"/>
            </c:dLbl>
            <c:dLbl>
              <c:idx val="12"/>
              <c:layout>
                <c:manualLayout>
                  <c:xMode val="edge"/>
                  <c:yMode val="edge"/>
                  <c:x val="0.82472324723247281"/>
                  <c:y val="0.42249240121580567"/>
                </c:manualLayout>
              </c:layout>
              <c:tx>
                <c:rich>
                  <a:bodyPr/>
                  <a:lstStyle/>
                  <a:p>
                    <a:r>
                      <a:t>105,3</a:t>
                    </a:r>
                  </a:p>
                </c:rich>
              </c:tx>
              <c:dLblPos val="r"/>
            </c:dLbl>
            <c:spPr>
              <a:noFill/>
              <a:ln w="25399">
                <a:noFill/>
              </a:ln>
            </c:spPr>
            <c:txPr>
              <a:bodyPr/>
              <a:lstStyle/>
              <a:p>
                <a:pPr>
                  <a:defRPr sz="825" b="0" i="0" u="none" strike="noStrike" baseline="0">
                    <a:solidFill>
                      <a:srgbClr val="000000"/>
                    </a:solidFill>
                    <a:latin typeface="Arial"/>
                    <a:ea typeface="Arial"/>
                    <a:cs typeface="Arial"/>
                  </a:defRPr>
                </a:pPr>
                <a:endParaRPr lang="ru-RU"/>
              </a:p>
            </c:txPr>
            <c:dLblPos val="b"/>
            <c:showVal val="1"/>
          </c:dLbls>
          <c:cat>
            <c:strRef>
              <c:f>Sheet1!$B$1:$N$1</c:f>
              <c:strCache>
                <c:ptCount val="13"/>
                <c:pt idx="0">
                  <c:v>Квітень</c:v>
                </c:pt>
                <c:pt idx="1">
                  <c:v>Травень</c:v>
                </c:pt>
                <c:pt idx="2">
                  <c:v>Червень</c:v>
                </c:pt>
                <c:pt idx="3">
                  <c:v>Липень</c:v>
                </c:pt>
                <c:pt idx="4">
                  <c:v>Серпень</c:v>
                </c:pt>
                <c:pt idx="5">
                  <c:v>Вересень</c:v>
                </c:pt>
                <c:pt idx="6">
                  <c:v>Жовтень</c:v>
                </c:pt>
                <c:pt idx="7">
                  <c:v>Листопад</c:v>
                </c:pt>
                <c:pt idx="8">
                  <c:v>Грудень</c:v>
                </c:pt>
                <c:pt idx="9">
                  <c:v>Січень</c:v>
                </c:pt>
                <c:pt idx="10">
                  <c:v>Лютий</c:v>
                </c:pt>
                <c:pt idx="11">
                  <c:v>Березень</c:v>
                </c:pt>
                <c:pt idx="12">
                  <c:v>Квітень</c:v>
                </c:pt>
              </c:strCache>
            </c:strRef>
          </c:cat>
          <c:val>
            <c:numRef>
              <c:f>Sheet1!$B$3:$N$3</c:f>
              <c:numCache>
                <c:formatCode>General</c:formatCode>
                <c:ptCount val="13"/>
                <c:pt idx="0">
                  <c:v>103.3</c:v>
                </c:pt>
                <c:pt idx="1">
                  <c:v>103.8</c:v>
                </c:pt>
                <c:pt idx="2">
                  <c:v>101</c:v>
                </c:pt>
                <c:pt idx="3">
                  <c:v>100.4</c:v>
                </c:pt>
                <c:pt idx="4">
                  <c:v>100.8</c:v>
                </c:pt>
                <c:pt idx="5">
                  <c:v>102.9</c:v>
                </c:pt>
                <c:pt idx="6">
                  <c:v>102.4</c:v>
                </c:pt>
                <c:pt idx="7">
                  <c:v>101.9</c:v>
                </c:pt>
                <c:pt idx="8">
                  <c:v>103</c:v>
                </c:pt>
                <c:pt idx="9">
                  <c:v>103.1</c:v>
                </c:pt>
                <c:pt idx="10">
                  <c:v>105.3</c:v>
                </c:pt>
                <c:pt idx="11">
                  <c:v>110.8</c:v>
                </c:pt>
                <c:pt idx="12">
                  <c:v>114</c:v>
                </c:pt>
              </c:numCache>
            </c:numRef>
          </c:val>
        </c:ser>
        <c:dLbls>
          <c:showVal val="1"/>
        </c:dLbls>
        <c:marker val="1"/>
        <c:axId val="114677632"/>
        <c:axId val="114679168"/>
      </c:lineChart>
      <c:catAx>
        <c:axId val="114677632"/>
        <c:scaling>
          <c:orientation val="minMax"/>
        </c:scaling>
        <c:axPos val="b"/>
        <c:numFmt formatCode="General" sourceLinked="1"/>
        <c:minorTickMark val="out"/>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ru-RU"/>
          </a:p>
        </c:txPr>
        <c:crossAx val="114679168"/>
        <c:crossesAt val="98"/>
        <c:auto val="1"/>
        <c:lblAlgn val="ctr"/>
        <c:lblOffset val="100"/>
        <c:tickLblSkip val="1"/>
        <c:tickMarkSkip val="1"/>
      </c:catAx>
      <c:valAx>
        <c:axId val="114679168"/>
        <c:scaling>
          <c:orientation val="minMax"/>
          <c:max val="115"/>
          <c:min val="98"/>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14677632"/>
        <c:crosses val="autoZero"/>
        <c:crossBetween val="between"/>
        <c:majorUnit val="1"/>
        <c:minorUnit val="0.4"/>
      </c:valAx>
      <c:spPr>
        <a:noFill/>
        <a:ln w="25399">
          <a:noFill/>
        </a:ln>
      </c:spPr>
    </c:plotArea>
    <c:legend>
      <c:legendPos val="b"/>
      <c:layout>
        <c:manualLayout>
          <c:xMode val="edge"/>
          <c:yMode val="edge"/>
          <c:x val="0.38745387453874552"/>
          <c:y val="0.93617021276595769"/>
          <c:w val="0.2693726937269374"/>
          <c:h val="6.6869300911854099E-2"/>
        </c:manualLayout>
      </c:layout>
      <c:spPr>
        <a:no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150" b="0"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0.446</cdr:x>
      <cdr:y>0.6195</cdr:y>
    </cdr:from>
    <cdr:to>
      <cdr:x>0.45525</cdr:x>
      <cdr:y>0.67425</cdr:y>
    </cdr:to>
    <cdr:sp macro="" textlink="">
      <cdr:nvSpPr>
        <cdr:cNvPr id="1025" name="Text Box 1"/>
        <cdr:cNvSpPr txBox="1">
          <a:spLocks xmlns:a="http://schemas.openxmlformats.org/drawingml/2006/main" noChangeArrowheads="1"/>
        </cdr:cNvSpPr>
      </cdr:nvSpPr>
      <cdr:spPr bwMode="auto">
        <a:xfrm xmlns:a="http://schemas.openxmlformats.org/drawingml/2006/main">
          <a:off x="2302497" y="1941343"/>
          <a:ext cx="47754" cy="17157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0.7145</cdr:x>
      <cdr:y>0.584</cdr:y>
    </cdr:from>
    <cdr:to>
      <cdr:x>0.72375</cdr:x>
      <cdr:y>0.60825</cdr:y>
    </cdr:to>
    <cdr:sp macro="" textlink="">
      <cdr:nvSpPr>
        <cdr:cNvPr id="1030" name="Text Box 6"/>
        <cdr:cNvSpPr txBox="1">
          <a:spLocks xmlns:a="http://schemas.openxmlformats.org/drawingml/2006/main" noChangeArrowheads="1"/>
        </cdr:cNvSpPr>
      </cdr:nvSpPr>
      <cdr:spPr bwMode="auto">
        <a:xfrm xmlns:a="http://schemas.openxmlformats.org/drawingml/2006/main">
          <a:off x="3688642" y="1830095"/>
          <a:ext cx="47754" cy="7599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ru-RU" sz="825" b="0" i="0" strike="noStrike">
              <a:solidFill>
                <a:srgbClr val="000000"/>
              </a:solidFill>
              <a:latin typeface="Arial"/>
              <a:cs typeface="Arial"/>
            </a:rPr>
            <a:t>99,7</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5610</Words>
  <Characters>31982</Characters>
  <Application>Microsoft Office Word</Application>
  <DocSecurity>0</DocSecurity>
  <Lines>266</Lines>
  <Paragraphs>75</Paragraphs>
  <ScaleCrop>false</ScaleCrop>
  <Company/>
  <LinksUpToDate>false</LinksUpToDate>
  <CharactersWithSpaces>37517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Fylypovich</dc:creator>
  <cp:lastModifiedBy>Fylypovich</cp:lastModifiedBy>
  <cp:revision>1</cp:revision>
  <dcterms:created xsi:type="dcterms:W3CDTF">2015-05-21T08:18:00Z</dcterms:created>
  <dcterms:modified xsi:type="dcterms:W3CDTF">2015-05-21T08:19:00Z</dcterms:modified>
</cp:coreProperties>
</file>